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84486" w14:textId="77777777" w:rsidR="009D7744" w:rsidRDefault="009D7744" w:rsidP="009D7744">
      <w:pPr>
        <w:pStyle w:val="STSectTitle"/>
      </w:pPr>
      <w:r>
        <w:t>ADVERTISEMENT FOR BID</w:t>
      </w:r>
    </w:p>
    <w:p w14:paraId="7E8E592E" w14:textId="791CEE0E" w:rsidR="00AC5DC8" w:rsidRDefault="00AC5DC8" w:rsidP="00AC5DC8">
      <w:pPr>
        <w:jc w:val="center"/>
      </w:pPr>
      <w:r>
        <w:t>IFB#5569</w:t>
      </w:r>
    </w:p>
    <w:p w14:paraId="31EAC4BD" w14:textId="23557715" w:rsidR="00AC5DC8" w:rsidRPr="00AC5DC8" w:rsidRDefault="00AC5DC8" w:rsidP="00AC5DC8">
      <w:pPr>
        <w:jc w:val="center"/>
      </w:pPr>
      <w:r>
        <w:t>RFx 316000</w:t>
      </w:r>
      <w:r w:rsidR="00071706">
        <w:t>7961</w:t>
      </w:r>
    </w:p>
    <w:p w14:paraId="2189AE36" w14:textId="77777777" w:rsidR="009D7744" w:rsidRDefault="009D7744" w:rsidP="009D7744">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s>
      </w:pPr>
    </w:p>
    <w:p w14:paraId="39ED05D0" w14:textId="53F712EB" w:rsidR="009D7744" w:rsidRDefault="009D7744" w:rsidP="009D7744">
      <w:pPr>
        <w:rPr>
          <w:spacing w:val="-3"/>
          <w:szCs w:val="22"/>
        </w:rPr>
      </w:pPr>
      <w:bookmarkStart w:id="0" w:name="_Hlk71527427"/>
      <w:r>
        <w:rPr>
          <w:szCs w:val="22"/>
        </w:rPr>
        <w:t xml:space="preserve">The Owner, Alcorn State University will receive Sealed Bids for the </w:t>
      </w:r>
      <w:r w:rsidR="001C796E">
        <w:rPr>
          <w:szCs w:val="22"/>
        </w:rPr>
        <w:t>Toilet Renovations to ASU Honors Dorm</w:t>
      </w:r>
      <w:r>
        <w:rPr>
          <w:szCs w:val="22"/>
        </w:rPr>
        <w:t xml:space="preserve"> at Alcorn State University in the Facilities Management Office located at 1000 ASU Drive, Lorman, Mississippi 39069-7500 until 10:</w:t>
      </w:r>
      <w:r w:rsidR="001C796E">
        <w:rPr>
          <w:szCs w:val="22"/>
        </w:rPr>
        <w:t>3</w:t>
      </w:r>
      <w:r>
        <w:rPr>
          <w:szCs w:val="22"/>
        </w:rPr>
        <w:t>0 a.m. CST on April 21, 2026, at this time and place all Bids will be publicly opened and read aloud.</w:t>
      </w:r>
      <w:r>
        <w:rPr>
          <w:spacing w:val="-3"/>
          <w:szCs w:val="22"/>
        </w:rPr>
        <w:t xml:space="preserve">  </w:t>
      </w:r>
    </w:p>
    <w:p w14:paraId="5504DF3E" w14:textId="77777777" w:rsidR="009D7744" w:rsidRDefault="009D7744" w:rsidP="009D7744">
      <w:pPr>
        <w:ind w:firstLine="216"/>
        <w:rPr>
          <w:spacing w:val="-3"/>
          <w:szCs w:val="22"/>
        </w:rPr>
      </w:pPr>
    </w:p>
    <w:p w14:paraId="36F52FD5" w14:textId="4B1B47D2" w:rsidR="009D7744" w:rsidRDefault="009D7744" w:rsidP="009D7744">
      <w:pPr>
        <w:widowControl/>
        <w:rPr>
          <w:szCs w:val="22"/>
        </w:rPr>
      </w:pPr>
      <w:r>
        <w:rPr>
          <w:szCs w:val="22"/>
        </w:rPr>
        <w:t>Contract Documents are available for viewing and obtaining at www.waycasterdunganplanroom.com. Documents are non-refundable and must be purchased through the website to be on the official plan holders list. For questions regarding website accessibility or obtaining bid documents, please contact Plan House Bidding at 662-407-0193.  Electronic Bids can be submitted via MAGIC.</w:t>
      </w:r>
    </w:p>
    <w:p w14:paraId="7738BDD7" w14:textId="77777777" w:rsidR="009D7744" w:rsidRDefault="009D7744" w:rsidP="009D7744">
      <w:pPr>
        <w:widowControl/>
        <w:ind w:firstLine="216"/>
        <w:rPr>
          <w:szCs w:val="22"/>
        </w:rPr>
      </w:pPr>
    </w:p>
    <w:p w14:paraId="56D7DB8A" w14:textId="4738CD92" w:rsidR="009D7744" w:rsidRDefault="009D7744" w:rsidP="009D7744">
      <w:pPr>
        <w:rPr>
          <w:szCs w:val="22"/>
        </w:rPr>
      </w:pPr>
      <w:r>
        <w:rPr>
          <w:szCs w:val="22"/>
        </w:rPr>
        <w:t xml:space="preserve">Bid preparation and submittal will be in accordance with Instructions to Bidders bound in the Project Manual. Bid Bond Security/Guarantee in the amount of 5% of total bid will be required in Contracts exceeding $25,000.00.  100% Performance and Payment Bond will be required. Licensing and other certification of qualifications will be required as specified in the contract documents.  Where applicable, the foregoing certificate number must be indicated on the exterior of the sealed bid envelope before it will be opened.  </w:t>
      </w:r>
    </w:p>
    <w:p w14:paraId="320E0F7B" w14:textId="77777777" w:rsidR="009D7744" w:rsidRDefault="009D7744" w:rsidP="009D7744">
      <w:pPr>
        <w:ind w:firstLine="360"/>
        <w:rPr>
          <w:szCs w:val="22"/>
        </w:rPr>
      </w:pPr>
    </w:p>
    <w:p w14:paraId="6074AD0F" w14:textId="77777777" w:rsidR="009D7744" w:rsidRDefault="009D7744" w:rsidP="009D7744">
      <w:pPr>
        <w:pStyle w:val="Document1"/>
        <w:keepNext w:val="0"/>
        <w:keepLines w:val="0"/>
        <w:tabs>
          <w:tab w:val="clear" w:pos="-720"/>
          <w:tab w:val="left" w:pos="720"/>
        </w:tabs>
        <w:suppressAutoHyphens w:val="0"/>
        <w:spacing w:line="240" w:lineRule="auto"/>
        <w:rPr>
          <w:rFonts w:ascii="Times New Roman" w:hAnsi="Times New Roman"/>
          <w:sz w:val="22"/>
          <w:szCs w:val="22"/>
        </w:rPr>
      </w:pPr>
      <w:r>
        <w:rPr>
          <w:rFonts w:ascii="Times New Roman" w:hAnsi="Times New Roman"/>
          <w:sz w:val="22"/>
          <w:szCs w:val="22"/>
        </w:rPr>
        <w:t xml:space="preserve">State law requires a non-resident bidder to attach/include a copy of his resident state’s current law pertaining to such state’s treatment of non-resident contractors with their bid. Any bid submitted by a non-resident contractor which does not include the non-resident contractor’s current state law shall be rejected and not considered for award. </w:t>
      </w:r>
    </w:p>
    <w:p w14:paraId="77200E4F" w14:textId="77777777" w:rsidR="009D7744" w:rsidRDefault="009D7744" w:rsidP="009D7744">
      <w:pPr>
        <w:pStyle w:val="Document1"/>
        <w:keepNext w:val="0"/>
        <w:keepLines w:val="0"/>
        <w:tabs>
          <w:tab w:val="clear" w:pos="-720"/>
          <w:tab w:val="left" w:pos="720"/>
        </w:tabs>
        <w:suppressAutoHyphens w:val="0"/>
        <w:spacing w:line="240" w:lineRule="auto"/>
        <w:ind w:firstLine="720"/>
        <w:rPr>
          <w:rFonts w:ascii="Times New Roman" w:hAnsi="Times New Roman"/>
          <w:sz w:val="22"/>
          <w:szCs w:val="22"/>
        </w:rPr>
      </w:pPr>
    </w:p>
    <w:p w14:paraId="23D1E230" w14:textId="77777777" w:rsidR="009D7744" w:rsidRDefault="009D7744" w:rsidP="009D7744">
      <w:pPr>
        <w:rPr>
          <w:szCs w:val="22"/>
        </w:rPr>
      </w:pPr>
      <w:r>
        <w:rPr>
          <w:szCs w:val="22"/>
        </w:rPr>
        <w:t>All bids submitted must comply with all applicable sections of the Mississippi Code of 1972, Annotated.</w:t>
      </w:r>
    </w:p>
    <w:p w14:paraId="45DF1E15" w14:textId="77777777" w:rsidR="009D7744" w:rsidRDefault="009D7744" w:rsidP="009D7744">
      <w:pPr>
        <w:ind w:left="720"/>
        <w:rPr>
          <w:szCs w:val="22"/>
        </w:rPr>
      </w:pPr>
    </w:p>
    <w:p w14:paraId="1B91F2E2" w14:textId="77777777" w:rsidR="009D7744" w:rsidRDefault="009D7744" w:rsidP="009D7744">
      <w:pPr>
        <w:rPr>
          <w:szCs w:val="22"/>
        </w:rPr>
      </w:pPr>
      <w:r>
        <w:rPr>
          <w:szCs w:val="22"/>
        </w:rPr>
        <w:t>Bids may be withheld by the Owner for a period not to exceed forty-five (45) days from the date of the opening of the bids for the purpose of bid review and investigation of the bidder's qualifications, prior to award of the contract.</w:t>
      </w:r>
    </w:p>
    <w:p w14:paraId="491F871E" w14:textId="77777777" w:rsidR="009D7744" w:rsidRDefault="009D7744" w:rsidP="009D7744">
      <w:pPr>
        <w:ind w:firstLine="720"/>
        <w:rPr>
          <w:szCs w:val="22"/>
        </w:rPr>
      </w:pPr>
    </w:p>
    <w:p w14:paraId="598F5A85" w14:textId="77777777" w:rsidR="009D7744" w:rsidRDefault="009D7744" w:rsidP="009D7744">
      <w:pPr>
        <w:rPr>
          <w:szCs w:val="22"/>
        </w:rPr>
      </w:pPr>
      <w:bookmarkStart w:id="1" w:name="_Hlk193355885"/>
      <w:r>
        <w:rPr>
          <w:szCs w:val="22"/>
        </w:rPr>
        <w:t>The Owner reserves the right to reject any and/or all bids and to waive any irregularities in the bidding procedure without obligation to or notification of any bidders.</w:t>
      </w:r>
    </w:p>
    <w:bookmarkEnd w:id="1"/>
    <w:p w14:paraId="6B908B3D" w14:textId="77777777" w:rsidR="009D7744" w:rsidRDefault="009D7744" w:rsidP="009D7744">
      <w:pPr>
        <w:rPr>
          <w:szCs w:val="22"/>
        </w:rPr>
      </w:pPr>
    </w:p>
    <w:p w14:paraId="233A84B8" w14:textId="77777777" w:rsidR="009D7744" w:rsidRDefault="009D7744" w:rsidP="009D7744">
      <w:pPr>
        <w:rPr>
          <w:szCs w:val="22"/>
        </w:rPr>
      </w:pPr>
      <w:r>
        <w:rPr>
          <w:szCs w:val="22"/>
        </w:rPr>
        <w:t>Waycaster-Dungan Architect &amp; Engineers, PLLC</w:t>
      </w:r>
    </w:p>
    <w:p w14:paraId="17024D81" w14:textId="77777777" w:rsidR="009D7744" w:rsidRDefault="009D7744" w:rsidP="009D7744">
      <w:pPr>
        <w:rPr>
          <w:szCs w:val="22"/>
        </w:rPr>
      </w:pPr>
    </w:p>
    <w:p w14:paraId="4E640C5A" w14:textId="541F9E94" w:rsidR="009D7744" w:rsidRDefault="009D7744" w:rsidP="009D7744">
      <w:pPr>
        <w:tabs>
          <w:tab w:val="left" w:pos="-1440"/>
        </w:tabs>
        <w:ind w:left="2880" w:hanging="2880"/>
        <w:rPr>
          <w:szCs w:val="22"/>
        </w:rPr>
      </w:pPr>
      <w:r>
        <w:rPr>
          <w:szCs w:val="22"/>
        </w:rPr>
        <w:t xml:space="preserve">Publish Dates: </w:t>
      </w:r>
      <w:bookmarkEnd w:id="0"/>
      <w:r>
        <w:rPr>
          <w:szCs w:val="22"/>
        </w:rPr>
        <w:t>3/20/26 and 3/27/26</w:t>
      </w:r>
    </w:p>
    <w:p w14:paraId="293F12F8" w14:textId="77777777" w:rsidR="009D7744" w:rsidRDefault="009D7744" w:rsidP="009D7744">
      <w:pPr>
        <w:tabs>
          <w:tab w:val="left" w:pos="-1440"/>
        </w:tabs>
        <w:rPr>
          <w:szCs w:val="22"/>
        </w:rPr>
      </w:pPr>
      <w:r>
        <w:rPr>
          <w:szCs w:val="22"/>
        </w:rPr>
        <w:t>The Natchez Democrat</w:t>
      </w:r>
    </w:p>
    <w:p w14:paraId="5DF2E5B9" w14:textId="13A07FF4" w:rsidR="009D7744" w:rsidRDefault="009D7744">
      <w:r>
        <w:t>The Clarion Ledger</w:t>
      </w:r>
    </w:p>
    <w:sectPr w:rsidR="009D77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w:panose1 w:val="02070409020205020404"/>
    <w:charset w:val="00"/>
    <w:family w:val="modern"/>
    <w:pitch w:val="fixed"/>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744"/>
    <w:rsid w:val="00071706"/>
    <w:rsid w:val="001C796E"/>
    <w:rsid w:val="006F58F0"/>
    <w:rsid w:val="009D7744"/>
    <w:rsid w:val="00AC5DC8"/>
    <w:rsid w:val="00B27D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1DA25"/>
  <w15:chartTrackingRefBased/>
  <w15:docId w15:val="{93CD6C79-A5CE-47B0-9D48-6EE5F8040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7744"/>
    <w:pPr>
      <w:widowControl w:val="0"/>
      <w:snapToGrid w:val="0"/>
      <w:spacing w:after="0" w:line="240" w:lineRule="auto"/>
    </w:pPr>
    <w:rPr>
      <w:rFonts w:ascii="Times New Roman" w:eastAsia="Times New Roman" w:hAnsi="Times New Roman" w:cs="Times New Roman"/>
      <w:kern w:val="0"/>
      <w:sz w:val="22"/>
      <w:szCs w:val="20"/>
      <w14:ligatures w14:val="none"/>
    </w:rPr>
  </w:style>
  <w:style w:type="paragraph" w:styleId="Heading1">
    <w:name w:val="heading 1"/>
    <w:basedOn w:val="Normal"/>
    <w:next w:val="Normal"/>
    <w:link w:val="Heading1Char"/>
    <w:uiPriority w:val="9"/>
    <w:qFormat/>
    <w:rsid w:val="009D7744"/>
    <w:pPr>
      <w:keepNext/>
      <w:keepLines/>
      <w:widowControl/>
      <w:snapToGrid/>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9D7744"/>
    <w:pPr>
      <w:keepNext/>
      <w:keepLines/>
      <w:widowControl/>
      <w:snapToGrid/>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9D7744"/>
    <w:pPr>
      <w:keepNext/>
      <w:keepLines/>
      <w:widowControl/>
      <w:snapToGrid/>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9D7744"/>
    <w:pPr>
      <w:keepNext/>
      <w:keepLines/>
      <w:widowControl/>
      <w:snapToGrid/>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9D7744"/>
    <w:pPr>
      <w:keepNext/>
      <w:keepLines/>
      <w:widowControl/>
      <w:snapToGrid/>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9D7744"/>
    <w:pPr>
      <w:keepNext/>
      <w:keepLines/>
      <w:widowControl/>
      <w:snapToGrid/>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9D7744"/>
    <w:pPr>
      <w:keepNext/>
      <w:keepLines/>
      <w:widowControl/>
      <w:snapToGrid/>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9D7744"/>
    <w:pPr>
      <w:keepNext/>
      <w:keepLines/>
      <w:widowControl/>
      <w:snapToGrid/>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9D7744"/>
    <w:pPr>
      <w:keepNext/>
      <w:keepLines/>
      <w:widowControl/>
      <w:snapToGrid/>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77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D77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D774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D774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D774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D77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77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77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7744"/>
    <w:rPr>
      <w:rFonts w:eastAsiaTheme="majorEastAsia" w:cstheme="majorBidi"/>
      <w:color w:val="272727" w:themeColor="text1" w:themeTint="D8"/>
    </w:rPr>
  </w:style>
  <w:style w:type="paragraph" w:styleId="Title">
    <w:name w:val="Title"/>
    <w:basedOn w:val="Normal"/>
    <w:next w:val="Normal"/>
    <w:link w:val="TitleChar"/>
    <w:uiPriority w:val="10"/>
    <w:qFormat/>
    <w:rsid w:val="009D7744"/>
    <w:pPr>
      <w:widowControl/>
      <w:snapToGrid/>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9D77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7744"/>
    <w:pPr>
      <w:widowControl/>
      <w:numPr>
        <w:ilvl w:val="1"/>
      </w:numPr>
      <w:snapToGrid/>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9D77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7744"/>
    <w:pPr>
      <w:widowControl/>
      <w:snapToGrid/>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9D7744"/>
    <w:rPr>
      <w:i/>
      <w:iCs/>
      <w:color w:val="404040" w:themeColor="text1" w:themeTint="BF"/>
    </w:rPr>
  </w:style>
  <w:style w:type="paragraph" w:styleId="ListParagraph">
    <w:name w:val="List Paragraph"/>
    <w:basedOn w:val="Normal"/>
    <w:uiPriority w:val="34"/>
    <w:qFormat/>
    <w:rsid w:val="009D7744"/>
    <w:pPr>
      <w:widowControl/>
      <w:snapToGrid/>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9D7744"/>
    <w:rPr>
      <w:i/>
      <w:iCs/>
      <w:color w:val="0F4761" w:themeColor="accent1" w:themeShade="BF"/>
    </w:rPr>
  </w:style>
  <w:style w:type="paragraph" w:styleId="IntenseQuote">
    <w:name w:val="Intense Quote"/>
    <w:basedOn w:val="Normal"/>
    <w:next w:val="Normal"/>
    <w:link w:val="IntenseQuoteChar"/>
    <w:uiPriority w:val="30"/>
    <w:qFormat/>
    <w:rsid w:val="009D7744"/>
    <w:pPr>
      <w:widowControl/>
      <w:pBdr>
        <w:top w:val="single" w:sz="4" w:space="10" w:color="0F4761" w:themeColor="accent1" w:themeShade="BF"/>
        <w:bottom w:val="single" w:sz="4" w:space="10" w:color="0F4761" w:themeColor="accent1" w:themeShade="BF"/>
      </w:pBdr>
      <w:snapToGrid/>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9D7744"/>
    <w:rPr>
      <w:i/>
      <w:iCs/>
      <w:color w:val="0F4761" w:themeColor="accent1" w:themeShade="BF"/>
    </w:rPr>
  </w:style>
  <w:style w:type="character" w:styleId="IntenseReference">
    <w:name w:val="Intense Reference"/>
    <w:basedOn w:val="DefaultParagraphFont"/>
    <w:uiPriority w:val="32"/>
    <w:qFormat/>
    <w:rsid w:val="009D7744"/>
    <w:rPr>
      <w:b/>
      <w:bCs/>
      <w:smallCaps/>
      <w:color w:val="0F4761" w:themeColor="accent1" w:themeShade="BF"/>
      <w:spacing w:val="5"/>
    </w:rPr>
  </w:style>
  <w:style w:type="paragraph" w:customStyle="1" w:styleId="STSectTitle">
    <w:name w:val="STSectTitle"/>
    <w:basedOn w:val="Normal"/>
    <w:next w:val="Normal"/>
    <w:rsid w:val="009D7744"/>
    <w:pPr>
      <w:spacing w:before="240"/>
      <w:jc w:val="center"/>
    </w:pPr>
  </w:style>
  <w:style w:type="paragraph" w:customStyle="1" w:styleId="Document1">
    <w:name w:val="Document 1"/>
    <w:rsid w:val="009D7744"/>
    <w:pPr>
      <w:keepNext/>
      <w:keepLines/>
      <w:widowControl w:val="0"/>
      <w:tabs>
        <w:tab w:val="left" w:pos="-720"/>
      </w:tabs>
      <w:suppressAutoHyphens/>
      <w:autoSpaceDE w:val="0"/>
      <w:autoSpaceDN w:val="0"/>
      <w:adjustRightInd w:val="0"/>
      <w:spacing w:after="0" w:line="240" w:lineRule="atLeast"/>
    </w:pPr>
    <w:rPr>
      <w:rFonts w:ascii="Courier" w:eastAsia="Times New Roman" w:hAnsi="Courier"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351</Words>
  <Characters>1927</Characters>
  <Application>Microsoft Office Word</Application>
  <DocSecurity>0</DocSecurity>
  <Lines>40</Lines>
  <Paragraphs>15</Paragraphs>
  <ScaleCrop>false</ScaleCrop>
  <Company/>
  <LinksUpToDate>false</LinksUpToDate>
  <CharactersWithSpaces>2263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Lewis</dc:creator>
  <cp:keywords/>
  <dc:description/>
  <cp:lastModifiedBy>George, Mertha</cp:lastModifiedBy>
  <cp:revision>4</cp:revision>
  <cp:lastPrinted>2026-03-13T14:35:00Z</cp:lastPrinted>
  <dcterms:created xsi:type="dcterms:W3CDTF">2026-03-13T14:42:00Z</dcterms:created>
  <dcterms:modified xsi:type="dcterms:W3CDTF">2026-03-16T14:28:00Z</dcterms:modified>
</cp:coreProperties>
</file>