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5B72" w14:textId="0F9EE6A9" w:rsidR="00D91B64" w:rsidRDefault="00000000">
      <w:pPr>
        <w:pStyle w:val="Heading1"/>
        <w:spacing w:before="62" w:line="324" w:lineRule="auto"/>
        <w:ind w:left="1290" w:right="1288"/>
      </w:pPr>
      <w:r>
        <w:t>ALCORN STATE UNIVERSITY REQUEST</w:t>
      </w:r>
      <w:r>
        <w:rPr>
          <w:spacing w:val="-13"/>
        </w:rPr>
        <w:t xml:space="preserve"> </w:t>
      </w:r>
      <w:r>
        <w:t>FOR</w:t>
      </w:r>
      <w:r>
        <w:rPr>
          <w:spacing w:val="-13"/>
        </w:rPr>
        <w:t xml:space="preserve"> </w:t>
      </w:r>
      <w:r>
        <w:t>PROPOSALS</w:t>
      </w:r>
      <w:r>
        <w:rPr>
          <w:spacing w:val="-13"/>
        </w:rPr>
        <w:t xml:space="preserve"> </w:t>
      </w:r>
      <w:r>
        <w:t>(</w:t>
      </w:r>
      <w:r w:rsidR="0036048A">
        <w:t>RFP)</w:t>
      </w:r>
      <w:r w:rsidR="00352116">
        <w:t>5567</w:t>
      </w:r>
    </w:p>
    <w:p w14:paraId="1D6C5B73" w14:textId="77777777" w:rsidR="00D91B64" w:rsidRDefault="00000000">
      <w:pPr>
        <w:spacing w:before="2" w:line="254" w:lineRule="auto"/>
        <w:ind w:left="120" w:right="119"/>
        <w:jc w:val="center"/>
        <w:rPr>
          <w:b/>
          <w:sz w:val="36"/>
        </w:rPr>
      </w:pPr>
      <w:r>
        <w:rPr>
          <w:b/>
          <w:sz w:val="36"/>
        </w:rPr>
        <w:t>Document</w:t>
      </w:r>
      <w:r>
        <w:rPr>
          <w:b/>
          <w:spacing w:val="-12"/>
          <w:sz w:val="36"/>
        </w:rPr>
        <w:t xml:space="preserve"> </w:t>
      </w:r>
      <w:r>
        <w:rPr>
          <w:b/>
          <w:sz w:val="36"/>
        </w:rPr>
        <w:t>Scanning,</w:t>
      </w:r>
      <w:r>
        <w:rPr>
          <w:b/>
          <w:spacing w:val="-12"/>
          <w:sz w:val="36"/>
        </w:rPr>
        <w:t xml:space="preserve"> </w:t>
      </w:r>
      <w:r>
        <w:rPr>
          <w:b/>
          <w:sz w:val="36"/>
        </w:rPr>
        <w:t>Digitization,</w:t>
      </w:r>
      <w:r>
        <w:rPr>
          <w:b/>
          <w:spacing w:val="-12"/>
          <w:sz w:val="36"/>
        </w:rPr>
        <w:t xml:space="preserve"> </w:t>
      </w:r>
      <w:r>
        <w:rPr>
          <w:b/>
          <w:sz w:val="36"/>
        </w:rPr>
        <w:t>OCR,</w:t>
      </w:r>
      <w:r>
        <w:rPr>
          <w:b/>
          <w:spacing w:val="-12"/>
          <w:sz w:val="36"/>
        </w:rPr>
        <w:t xml:space="preserve"> </w:t>
      </w:r>
      <w:r>
        <w:rPr>
          <w:b/>
          <w:sz w:val="36"/>
        </w:rPr>
        <w:t>Indexing,</w:t>
      </w:r>
      <w:r>
        <w:rPr>
          <w:b/>
          <w:spacing w:val="-12"/>
          <w:sz w:val="36"/>
        </w:rPr>
        <w:t xml:space="preserve"> </w:t>
      </w:r>
      <w:r>
        <w:rPr>
          <w:b/>
          <w:sz w:val="36"/>
        </w:rPr>
        <w:t>and Secure Shredding Services</w:t>
      </w:r>
    </w:p>
    <w:p w14:paraId="1D6C5B74" w14:textId="77777777" w:rsidR="00D91B64" w:rsidRDefault="00D91B64">
      <w:pPr>
        <w:pStyle w:val="BodyText"/>
        <w:spacing w:before="131"/>
        <w:rPr>
          <w:b/>
          <w:sz w:val="36"/>
        </w:rPr>
      </w:pPr>
    </w:p>
    <w:p w14:paraId="1D6C5B75" w14:textId="77777777" w:rsidR="00D91B64" w:rsidRDefault="00000000">
      <w:pPr>
        <w:ind w:left="119"/>
        <w:rPr>
          <w:sz w:val="20"/>
        </w:rPr>
      </w:pPr>
      <w:r>
        <w:rPr>
          <w:b/>
          <w:sz w:val="20"/>
        </w:rPr>
        <w:t xml:space="preserve">Issuing Agency: </w:t>
      </w:r>
      <w:r>
        <w:rPr>
          <w:sz w:val="20"/>
        </w:rPr>
        <w:t xml:space="preserve">Alcorn State University, Purchasing </w:t>
      </w:r>
      <w:r>
        <w:rPr>
          <w:spacing w:val="-2"/>
          <w:sz w:val="20"/>
        </w:rPr>
        <w:t>Department</w:t>
      </w:r>
    </w:p>
    <w:p w14:paraId="1D6C5B76" w14:textId="77777777" w:rsidR="00D91B64" w:rsidRDefault="00000000">
      <w:pPr>
        <w:spacing w:before="10" w:line="249" w:lineRule="auto"/>
        <w:ind w:left="119" w:right="4481"/>
        <w:rPr>
          <w:sz w:val="20"/>
        </w:rPr>
      </w:pPr>
      <w:r>
        <w:rPr>
          <w:b/>
          <w:sz w:val="20"/>
        </w:rPr>
        <w:t>Address:</w:t>
      </w:r>
      <w:r>
        <w:rPr>
          <w:b/>
          <w:spacing w:val="-6"/>
          <w:sz w:val="20"/>
        </w:rPr>
        <w:t xml:space="preserve"> </w:t>
      </w:r>
      <w:r>
        <w:rPr>
          <w:sz w:val="20"/>
        </w:rPr>
        <w:t>1000</w:t>
      </w:r>
      <w:r>
        <w:rPr>
          <w:spacing w:val="-6"/>
          <w:sz w:val="20"/>
        </w:rPr>
        <w:t xml:space="preserve"> </w:t>
      </w:r>
      <w:r>
        <w:rPr>
          <w:sz w:val="20"/>
        </w:rPr>
        <w:t>ASU</w:t>
      </w:r>
      <w:r>
        <w:rPr>
          <w:spacing w:val="-6"/>
          <w:sz w:val="20"/>
        </w:rPr>
        <w:t xml:space="preserve"> </w:t>
      </w:r>
      <w:r>
        <w:rPr>
          <w:sz w:val="20"/>
        </w:rPr>
        <w:t>Drive</w:t>
      </w:r>
      <w:r>
        <w:rPr>
          <w:spacing w:val="-6"/>
          <w:sz w:val="20"/>
        </w:rPr>
        <w:t xml:space="preserve"> </w:t>
      </w:r>
      <w:r>
        <w:rPr>
          <w:sz w:val="20"/>
        </w:rPr>
        <w:t>509,</w:t>
      </w:r>
      <w:r>
        <w:rPr>
          <w:spacing w:val="-6"/>
          <w:sz w:val="20"/>
        </w:rPr>
        <w:t xml:space="preserve"> </w:t>
      </w:r>
      <w:r>
        <w:rPr>
          <w:sz w:val="20"/>
        </w:rPr>
        <w:t>Lorman,</w:t>
      </w:r>
      <w:r>
        <w:rPr>
          <w:spacing w:val="-6"/>
          <w:sz w:val="20"/>
        </w:rPr>
        <w:t xml:space="preserve"> </w:t>
      </w:r>
      <w:r>
        <w:rPr>
          <w:sz w:val="20"/>
        </w:rPr>
        <w:t>MS</w:t>
      </w:r>
      <w:r>
        <w:rPr>
          <w:spacing w:val="-6"/>
          <w:sz w:val="20"/>
        </w:rPr>
        <w:t xml:space="preserve"> </w:t>
      </w:r>
      <w:r>
        <w:rPr>
          <w:sz w:val="20"/>
        </w:rPr>
        <w:t xml:space="preserve">39096 </w:t>
      </w:r>
      <w:r>
        <w:rPr>
          <w:b/>
          <w:sz w:val="20"/>
        </w:rPr>
        <w:t xml:space="preserve">Issued By: </w:t>
      </w:r>
      <w:r>
        <w:rPr>
          <w:sz w:val="20"/>
        </w:rPr>
        <w:t xml:space="preserve">Mertha George, Purchasing Agent </w:t>
      </w:r>
      <w:r>
        <w:rPr>
          <w:b/>
          <w:sz w:val="20"/>
        </w:rPr>
        <w:t xml:space="preserve">Phone: </w:t>
      </w:r>
      <w:r>
        <w:rPr>
          <w:sz w:val="20"/>
        </w:rPr>
        <w:t>(601) 877-6154</w:t>
      </w:r>
    </w:p>
    <w:p w14:paraId="1D6C5B77" w14:textId="77777777" w:rsidR="00D91B64" w:rsidRDefault="00000000">
      <w:pPr>
        <w:spacing w:before="2"/>
        <w:ind w:left="119"/>
        <w:rPr>
          <w:sz w:val="20"/>
        </w:rPr>
      </w:pPr>
      <w:r>
        <w:rPr>
          <w:b/>
          <w:sz w:val="20"/>
        </w:rPr>
        <w:t xml:space="preserve">Email: </w:t>
      </w:r>
      <w:hyperlink r:id="rId5">
        <w:r w:rsidR="00D91B64">
          <w:rPr>
            <w:spacing w:val="-2"/>
            <w:sz w:val="20"/>
          </w:rPr>
          <w:t>mgeorge@alcorn.edu</w:t>
        </w:r>
      </w:hyperlink>
    </w:p>
    <w:p w14:paraId="1D6C5B78" w14:textId="0EC9D0F0" w:rsidR="00D91B64" w:rsidRDefault="00000000">
      <w:pPr>
        <w:pStyle w:val="Heading3"/>
        <w:tabs>
          <w:tab w:val="left" w:pos="3639"/>
        </w:tabs>
      </w:pPr>
      <w:r>
        <w:t xml:space="preserve">Date Issued: </w:t>
      </w:r>
      <w:r w:rsidR="00A82586">
        <w:t>March 11, 202</w:t>
      </w:r>
      <w:r w:rsidR="003E6713">
        <w:t>6</w:t>
      </w:r>
    </w:p>
    <w:p w14:paraId="1D6C5B79" w14:textId="285B0269" w:rsidR="00D91B64" w:rsidRDefault="00000000">
      <w:pPr>
        <w:tabs>
          <w:tab w:val="left" w:pos="4539"/>
        </w:tabs>
        <w:spacing w:before="10"/>
        <w:ind w:left="119"/>
        <w:rPr>
          <w:sz w:val="20"/>
        </w:rPr>
      </w:pPr>
      <w:r>
        <w:rPr>
          <w:b/>
          <w:sz w:val="20"/>
        </w:rPr>
        <w:t xml:space="preserve">Submission Deadline: </w:t>
      </w:r>
      <w:r w:rsidR="00FC2A21">
        <w:rPr>
          <w:b/>
          <w:sz w:val="20"/>
        </w:rPr>
        <w:t xml:space="preserve">April 20, </w:t>
      </w:r>
      <w:r w:rsidR="003C1D33">
        <w:rPr>
          <w:b/>
          <w:sz w:val="20"/>
        </w:rPr>
        <w:t>2026,</w:t>
      </w:r>
      <w:r w:rsidR="00FC2A21">
        <w:rPr>
          <w:b/>
          <w:sz w:val="20"/>
        </w:rPr>
        <w:t xml:space="preserve"> by 2:00 pm </w:t>
      </w:r>
      <w:r w:rsidR="000A59DE">
        <w:rPr>
          <w:b/>
          <w:sz w:val="20"/>
        </w:rPr>
        <w:t>central standard time</w:t>
      </w:r>
    </w:p>
    <w:p w14:paraId="1D6C5B7A" w14:textId="77777777" w:rsidR="00D91B64" w:rsidRDefault="00000000">
      <w:pPr>
        <w:pStyle w:val="BodyText"/>
        <w:spacing w:before="216"/>
      </w:pPr>
      <w:r>
        <w:rPr>
          <w:noProof/>
        </w:rPr>
        <mc:AlternateContent>
          <mc:Choice Requires="wps">
            <w:drawing>
              <wp:anchor distT="0" distB="0" distL="0" distR="0" simplePos="0" relativeHeight="487587840" behindDoc="1" locked="0" layoutInCell="1" allowOverlap="1" wp14:anchorId="1D6C5B9E" wp14:editId="1D6C5B9F">
                <wp:simplePos x="0" y="0"/>
                <wp:positionH relativeFrom="page">
                  <wp:posOffset>990600</wp:posOffset>
                </wp:positionH>
                <wp:positionV relativeFrom="paragraph">
                  <wp:posOffset>298617</wp:posOffset>
                </wp:positionV>
                <wp:extent cx="5791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BF9DF" id="Graphic 1" o:spid="_x0000_s1026" style="position:absolute;margin-left:78pt;margin-top:23.5pt;width:4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QhDgIAAFwEAAAOAAAAZHJzL2Uyb0RvYy54bWysVE1v2zAMvQ/YfxB0X5wE2LoZcYqhQYcB&#10;RVegGXZWZDk2JosaqcTuvx8lfyTrbsN8ECjxiXzko7y57VsrzgapAVfI1WIphXEaysYdC/l9f//u&#10;oxQUlCuVBWcK+WJI3m7fvtl0PjdrqMGWBgUHcZR3vpB1CD7PMtK1aRUtwBvHzgqwVYG3eMxKVB1H&#10;b222Xi4/ZB1g6RG0IeLT3eCU2xS/qowO36qKTBC2kMwtpBXTeohrtt2o/IjK140eaah/YNGqxnHS&#10;OdROBSVO2PwVqm00AkEVFhraDKqq0SbVwNWslq+qea6VN6kWbg75uU30/8Lqx/Ozf8JInfwD6J/E&#10;Hck6T/nsiRsaMX2FbcQycdGnLr7MXTR9EJoP3998WrE0Umj2rdY3qcmZyqe7+kThi4EUR50fKAwa&#10;lJOl6snSvZtMZCWjhjZpGKRgDVEK1vAwaOhViPciuWiK7kIknrVwNntI3vCKOVO7eK27Rs2lTFUy&#10;dkCwEdNwrwYjpWb7ujjrIovYgWWaDQLblPeNtZEG4fFwZ1GcVZzM9MVCOMQfMI8UdorqAZdcI8y6&#10;UahBm6jSAcqXJxQdj3Mh6ddJoZHCfnU8L3H2JwMn4zAZGOwdpBeSOsQ59/0PhV7E9IUMLO0jTNOo&#10;8km1WPuMjTcdfD4FqJooaRqigdG44RFOBY7PLb6R631CXX4K298AAAD//wMAUEsDBBQABgAIAAAA&#10;IQALEzQW3QAAAAoBAAAPAAAAZHJzL2Rvd25yZXYueG1sTE89T8MwEN2R+A/WIbFRJ1EJVYhTAVLV&#10;ARZaGLq58RFHjc9R7Kbh33OZ6HT37p7eR7meXCdGHELrSUG6SEAg1d601Cj42m8eViBC1GR05wkV&#10;/GKAdXV7U+rC+At94riLjWARCoVWYGPsCylDbdHpsPA9Ev9+/OB0ZDg00gz6wuKuk1mS5NLpltjB&#10;6h7fLNan3dkp2Ke1/0g328Mpvn/b16WlQzZulbq/m16eQUSc4j8Z5vgcHSrOdPRnMkF0jB9z7hIV&#10;LJ94zoQkX/F2nC8ZyKqU1xWqPwAAAP//AwBQSwECLQAUAAYACAAAACEAtoM4kv4AAADhAQAAEwAA&#10;AAAAAAAAAAAAAAAAAAAAW0NvbnRlbnRfVHlwZXNdLnhtbFBLAQItABQABgAIAAAAIQA4/SH/1gAA&#10;AJQBAAALAAAAAAAAAAAAAAAAAC8BAABfcmVscy8ucmVsc1BLAQItABQABgAIAAAAIQBZyaQhDgIA&#10;AFwEAAAOAAAAAAAAAAAAAAAAAC4CAABkcnMvZTJvRG9jLnhtbFBLAQItABQABgAIAAAAIQALEzQW&#10;3QAAAAoBAAAPAAAAAAAAAAAAAAAAAGgEAABkcnMvZG93bnJldi54bWxQSwUGAAAAAAQABADzAAAA&#10;cgUAAAAA&#10;" path="m,l5791200,e" filled="f" strokeweight="1pt">
                <v:path arrowok="t"/>
                <w10:wrap type="topAndBottom" anchorx="page"/>
              </v:shape>
            </w:pict>
          </mc:Fallback>
        </mc:AlternateContent>
      </w:r>
    </w:p>
    <w:p w14:paraId="1D6C5B7B" w14:textId="77777777" w:rsidR="00D91B64" w:rsidRDefault="00D91B64">
      <w:pPr>
        <w:pStyle w:val="BodyText"/>
        <w:spacing w:before="233"/>
        <w:rPr>
          <w:sz w:val="28"/>
        </w:rPr>
      </w:pPr>
    </w:p>
    <w:p w14:paraId="1D6C5B7C" w14:textId="77777777" w:rsidR="00D91B64" w:rsidRDefault="00000000">
      <w:pPr>
        <w:pStyle w:val="Heading2"/>
        <w:numPr>
          <w:ilvl w:val="0"/>
          <w:numId w:val="1"/>
        </w:numPr>
        <w:tabs>
          <w:tab w:val="left" w:pos="431"/>
        </w:tabs>
        <w:ind w:hanging="311"/>
      </w:pPr>
      <w:r>
        <w:rPr>
          <w:spacing w:val="-2"/>
        </w:rPr>
        <w:t>Introduction</w:t>
      </w:r>
    </w:p>
    <w:p w14:paraId="1D6C5B7D" w14:textId="77777777" w:rsidR="00D91B64" w:rsidRDefault="00000000">
      <w:pPr>
        <w:pStyle w:val="BodyText"/>
        <w:spacing w:before="153" w:line="249" w:lineRule="auto"/>
        <w:ind w:left="120" w:right="116"/>
        <w:jc w:val="both"/>
      </w:pPr>
      <w:r>
        <w:t>Alcorn State University (ASU) invites sealed proposals from qualified vendors to provide secure document imaging, digitization, OCR, indexing, integration support, and onsite shredding services for Human</w:t>
      </w:r>
      <w:r>
        <w:rPr>
          <w:spacing w:val="-4"/>
        </w:rPr>
        <w:t xml:space="preserve"> </w:t>
      </w:r>
      <w:r>
        <w:t>Resources</w:t>
      </w:r>
      <w:r>
        <w:rPr>
          <w:spacing w:val="-4"/>
        </w:rPr>
        <w:t xml:space="preserve"> </w:t>
      </w:r>
      <w:r>
        <w:t>and</w:t>
      </w:r>
      <w:r>
        <w:rPr>
          <w:spacing w:val="-4"/>
        </w:rPr>
        <w:t xml:space="preserve"> </w:t>
      </w:r>
      <w:r>
        <w:t>Student</w:t>
      </w:r>
      <w:r>
        <w:rPr>
          <w:spacing w:val="-4"/>
        </w:rPr>
        <w:t xml:space="preserve"> </w:t>
      </w:r>
      <w:r>
        <w:t>Employment</w:t>
      </w:r>
      <w:r>
        <w:rPr>
          <w:spacing w:val="-4"/>
        </w:rPr>
        <w:t xml:space="preserve"> </w:t>
      </w:r>
      <w:r>
        <w:t>records.</w:t>
      </w:r>
      <w:r>
        <w:rPr>
          <w:spacing w:val="-4"/>
        </w:rPr>
        <w:t xml:space="preserve"> </w:t>
      </w:r>
      <w:r>
        <w:t>The</w:t>
      </w:r>
      <w:r>
        <w:rPr>
          <w:spacing w:val="-4"/>
        </w:rPr>
        <w:t xml:space="preserve"> </w:t>
      </w:r>
      <w:r>
        <w:t>estimated</w:t>
      </w:r>
      <w:r>
        <w:rPr>
          <w:spacing w:val="-4"/>
        </w:rPr>
        <w:t xml:space="preserve"> </w:t>
      </w:r>
      <w:r>
        <w:t>volume</w:t>
      </w:r>
      <w:r>
        <w:rPr>
          <w:spacing w:val="-4"/>
        </w:rPr>
        <w:t xml:space="preserve"> </w:t>
      </w:r>
      <w:r>
        <w:t>includes</w:t>
      </w:r>
      <w:r>
        <w:rPr>
          <w:spacing w:val="-4"/>
        </w:rPr>
        <w:t xml:space="preserve"> </w:t>
      </w:r>
      <w:r>
        <w:t>approximately</w:t>
      </w:r>
      <w:r>
        <w:rPr>
          <w:spacing w:val="-4"/>
        </w:rPr>
        <w:t xml:space="preserve"> </w:t>
      </w:r>
      <w:r>
        <w:t>41 Banker Boxes, 86 letter-size drawers, and 5 (10-foot) shelving units of records.</w:t>
      </w:r>
    </w:p>
    <w:p w14:paraId="1D6C5B7E" w14:textId="77777777" w:rsidR="00D91B64" w:rsidRDefault="00D91B64">
      <w:pPr>
        <w:pStyle w:val="BodyText"/>
      </w:pPr>
    </w:p>
    <w:p w14:paraId="1D6C5B7F" w14:textId="77777777" w:rsidR="00D91B64" w:rsidRDefault="00D91B64">
      <w:pPr>
        <w:pStyle w:val="BodyText"/>
        <w:spacing w:before="76"/>
      </w:pPr>
    </w:p>
    <w:p w14:paraId="1D6C5B80" w14:textId="77777777" w:rsidR="00D91B64" w:rsidRDefault="00000000">
      <w:pPr>
        <w:pStyle w:val="Heading2"/>
        <w:numPr>
          <w:ilvl w:val="0"/>
          <w:numId w:val="1"/>
        </w:numPr>
        <w:tabs>
          <w:tab w:val="left" w:pos="431"/>
        </w:tabs>
        <w:ind w:hanging="311"/>
      </w:pPr>
      <w:r>
        <w:t xml:space="preserve">Scope of </w:t>
      </w:r>
      <w:r>
        <w:rPr>
          <w:spacing w:val="-4"/>
        </w:rPr>
        <w:t>Work</w:t>
      </w:r>
    </w:p>
    <w:p w14:paraId="1D6C5B81" w14:textId="77777777" w:rsidR="00D91B64" w:rsidRDefault="00000000">
      <w:pPr>
        <w:pStyle w:val="ListParagraph"/>
        <w:numPr>
          <w:ilvl w:val="1"/>
          <w:numId w:val="1"/>
        </w:numPr>
        <w:tabs>
          <w:tab w:val="left" w:pos="479"/>
        </w:tabs>
        <w:spacing w:before="154" w:line="259" w:lineRule="exact"/>
        <w:ind w:left="479" w:hanging="359"/>
        <w:rPr>
          <w:sz w:val="20"/>
        </w:rPr>
      </w:pPr>
      <w:r>
        <w:rPr>
          <w:sz w:val="20"/>
        </w:rPr>
        <w:t xml:space="preserve">Document preparation and high-resolution scanning with quality </w:t>
      </w:r>
      <w:r>
        <w:rPr>
          <w:spacing w:val="-2"/>
          <w:sz w:val="20"/>
        </w:rPr>
        <w:t>control.</w:t>
      </w:r>
    </w:p>
    <w:p w14:paraId="1D6C5B82" w14:textId="77777777" w:rsidR="00D91B64" w:rsidRDefault="00000000">
      <w:pPr>
        <w:pStyle w:val="ListParagraph"/>
        <w:numPr>
          <w:ilvl w:val="1"/>
          <w:numId w:val="1"/>
        </w:numPr>
        <w:tabs>
          <w:tab w:val="left" w:pos="479"/>
        </w:tabs>
        <w:ind w:left="479" w:hanging="359"/>
        <w:rPr>
          <w:sz w:val="20"/>
        </w:rPr>
      </w:pPr>
      <w:r>
        <w:rPr>
          <w:sz w:val="20"/>
        </w:rPr>
        <w:t xml:space="preserve">Application of Optical Character Recognition (OCR) to create searchable </w:t>
      </w:r>
      <w:r>
        <w:rPr>
          <w:spacing w:val="-2"/>
          <w:sz w:val="20"/>
        </w:rPr>
        <w:t>files.</w:t>
      </w:r>
    </w:p>
    <w:p w14:paraId="1D6C5B83" w14:textId="096E696D" w:rsidR="00D91B64" w:rsidRDefault="00000000">
      <w:pPr>
        <w:pStyle w:val="ListParagraph"/>
        <w:numPr>
          <w:ilvl w:val="1"/>
          <w:numId w:val="1"/>
        </w:numPr>
        <w:tabs>
          <w:tab w:val="left" w:pos="479"/>
        </w:tabs>
        <w:ind w:left="479" w:hanging="359"/>
        <w:rPr>
          <w:sz w:val="20"/>
        </w:rPr>
      </w:pPr>
      <w:r>
        <w:rPr>
          <w:sz w:val="20"/>
        </w:rPr>
        <w:t xml:space="preserve">Indexing </w:t>
      </w:r>
      <w:r w:rsidR="002D70EF">
        <w:rPr>
          <w:sz w:val="20"/>
        </w:rPr>
        <w:t>is compatible</w:t>
      </w:r>
      <w:r>
        <w:rPr>
          <w:sz w:val="20"/>
        </w:rPr>
        <w:t xml:space="preserve"> with the University’s HR management </w:t>
      </w:r>
      <w:r>
        <w:rPr>
          <w:spacing w:val="-2"/>
          <w:sz w:val="20"/>
        </w:rPr>
        <w:t>system.</w:t>
      </w:r>
    </w:p>
    <w:p w14:paraId="1D6C5B84" w14:textId="77777777" w:rsidR="00D91B64" w:rsidRDefault="00000000">
      <w:pPr>
        <w:pStyle w:val="ListParagraph"/>
        <w:numPr>
          <w:ilvl w:val="1"/>
          <w:numId w:val="1"/>
        </w:numPr>
        <w:tabs>
          <w:tab w:val="left" w:pos="479"/>
        </w:tabs>
        <w:ind w:left="479" w:hanging="359"/>
        <w:rPr>
          <w:sz w:val="20"/>
        </w:rPr>
      </w:pPr>
      <w:r>
        <w:rPr>
          <w:sz w:val="20"/>
        </w:rPr>
        <w:t xml:space="preserve">Coordination with Center for Information Technology Services (CITS) for </w:t>
      </w:r>
      <w:r>
        <w:rPr>
          <w:spacing w:val="-2"/>
          <w:sz w:val="20"/>
        </w:rPr>
        <w:t>integration.</w:t>
      </w:r>
    </w:p>
    <w:p w14:paraId="1D6C5B85" w14:textId="77777777" w:rsidR="00D91B64" w:rsidRDefault="00000000">
      <w:pPr>
        <w:pStyle w:val="ListParagraph"/>
        <w:numPr>
          <w:ilvl w:val="1"/>
          <w:numId w:val="1"/>
        </w:numPr>
        <w:tabs>
          <w:tab w:val="left" w:pos="479"/>
        </w:tabs>
        <w:ind w:left="479" w:hanging="359"/>
        <w:rPr>
          <w:sz w:val="20"/>
        </w:rPr>
      </w:pPr>
      <w:r>
        <w:rPr>
          <w:sz w:val="20"/>
        </w:rPr>
        <w:t xml:space="preserve">Secure onsite shredding following approval of digitized </w:t>
      </w:r>
      <w:r>
        <w:rPr>
          <w:spacing w:val="-2"/>
          <w:sz w:val="20"/>
        </w:rPr>
        <w:t>records.</w:t>
      </w:r>
    </w:p>
    <w:p w14:paraId="1D6C5B86" w14:textId="77777777" w:rsidR="00D91B64" w:rsidRDefault="00000000">
      <w:pPr>
        <w:pStyle w:val="ListParagraph"/>
        <w:numPr>
          <w:ilvl w:val="1"/>
          <w:numId w:val="1"/>
        </w:numPr>
        <w:tabs>
          <w:tab w:val="left" w:pos="479"/>
        </w:tabs>
        <w:ind w:left="479" w:hanging="359"/>
        <w:rPr>
          <w:sz w:val="20"/>
        </w:rPr>
      </w:pPr>
      <w:r>
        <w:rPr>
          <w:sz w:val="20"/>
        </w:rPr>
        <w:t xml:space="preserve">Provision of Certificates of Destruction and audit </w:t>
      </w:r>
      <w:r>
        <w:rPr>
          <w:spacing w:val="-2"/>
          <w:sz w:val="20"/>
        </w:rPr>
        <w:t>documentation.</w:t>
      </w:r>
    </w:p>
    <w:p w14:paraId="1D6C5B87" w14:textId="77777777" w:rsidR="00D91B64" w:rsidRDefault="00000000">
      <w:pPr>
        <w:pStyle w:val="ListParagraph"/>
        <w:numPr>
          <w:ilvl w:val="1"/>
          <w:numId w:val="1"/>
        </w:numPr>
        <w:tabs>
          <w:tab w:val="left" w:pos="479"/>
        </w:tabs>
        <w:spacing w:line="259" w:lineRule="exact"/>
        <w:ind w:left="479" w:hanging="359"/>
        <w:rPr>
          <w:sz w:val="20"/>
        </w:rPr>
      </w:pPr>
      <w:r>
        <w:rPr>
          <w:sz w:val="20"/>
        </w:rPr>
        <w:t xml:space="preserve">Strict chain-of-custody and background-checked </w:t>
      </w:r>
      <w:r>
        <w:rPr>
          <w:spacing w:val="-2"/>
          <w:sz w:val="20"/>
        </w:rPr>
        <w:t>personnel.</w:t>
      </w:r>
    </w:p>
    <w:p w14:paraId="1D6C5B88" w14:textId="77777777" w:rsidR="00D91B64" w:rsidRDefault="00D91B64">
      <w:pPr>
        <w:pStyle w:val="BodyText"/>
      </w:pPr>
    </w:p>
    <w:p w14:paraId="1D6C5B89" w14:textId="77777777" w:rsidR="00D91B64" w:rsidRDefault="00D91B64">
      <w:pPr>
        <w:pStyle w:val="BodyText"/>
        <w:spacing w:before="34"/>
      </w:pPr>
    </w:p>
    <w:p w14:paraId="1D6C5B8A" w14:textId="77777777" w:rsidR="00D91B64" w:rsidRDefault="00000000">
      <w:pPr>
        <w:pStyle w:val="Heading2"/>
        <w:numPr>
          <w:ilvl w:val="0"/>
          <w:numId w:val="1"/>
        </w:numPr>
        <w:tabs>
          <w:tab w:val="left" w:pos="431"/>
        </w:tabs>
        <w:ind w:hanging="311"/>
      </w:pPr>
      <w:r>
        <w:t xml:space="preserve">Mississippi Statutory </w:t>
      </w:r>
      <w:r>
        <w:rPr>
          <w:spacing w:val="-2"/>
        </w:rPr>
        <w:t>Compliance</w:t>
      </w:r>
    </w:p>
    <w:p w14:paraId="1D6C5B8B" w14:textId="77777777" w:rsidR="00D91B64" w:rsidRDefault="00000000">
      <w:pPr>
        <w:pStyle w:val="BodyText"/>
        <w:spacing w:before="153" w:line="249" w:lineRule="auto"/>
        <w:ind w:left="120" w:right="116"/>
        <w:jc w:val="both"/>
      </w:pPr>
      <w:r>
        <w:t>This procurement is conducted in accordance with Mississippi Code Annotated § 31-7-13 and applicable public purchasing laws of the State of Mississippi. Sealed proposals exceeding $50,000 require formal competitive procedures. The University reserves the right to reject any or all proposals and to waive informalities in accordance with state law.</w:t>
      </w:r>
    </w:p>
    <w:p w14:paraId="1D6C5B8C" w14:textId="77777777" w:rsidR="00D91B64" w:rsidRDefault="00D91B64">
      <w:pPr>
        <w:pStyle w:val="BodyText"/>
      </w:pPr>
    </w:p>
    <w:p w14:paraId="1D6C5B8D" w14:textId="77777777" w:rsidR="00D91B64" w:rsidRDefault="00D91B64">
      <w:pPr>
        <w:pStyle w:val="BodyText"/>
        <w:spacing w:before="76"/>
      </w:pPr>
    </w:p>
    <w:p w14:paraId="1D6C5B8E" w14:textId="77777777" w:rsidR="00D91B64" w:rsidRDefault="00000000">
      <w:pPr>
        <w:pStyle w:val="Heading2"/>
        <w:numPr>
          <w:ilvl w:val="0"/>
          <w:numId w:val="1"/>
        </w:numPr>
        <w:tabs>
          <w:tab w:val="left" w:pos="431"/>
        </w:tabs>
        <w:ind w:hanging="311"/>
      </w:pPr>
      <w:r>
        <w:t xml:space="preserve">Standard Contractual </w:t>
      </w:r>
      <w:r>
        <w:rPr>
          <w:spacing w:val="-2"/>
        </w:rPr>
        <w:t>Clauses</w:t>
      </w:r>
    </w:p>
    <w:p w14:paraId="1D6C5B8F" w14:textId="77777777" w:rsidR="00D91B64" w:rsidRDefault="00000000">
      <w:pPr>
        <w:pStyle w:val="ListParagraph"/>
        <w:numPr>
          <w:ilvl w:val="1"/>
          <w:numId w:val="1"/>
        </w:numPr>
        <w:tabs>
          <w:tab w:val="left" w:pos="479"/>
        </w:tabs>
        <w:spacing w:before="153" w:line="240" w:lineRule="auto"/>
        <w:ind w:left="479" w:hanging="359"/>
        <w:rPr>
          <w:sz w:val="20"/>
        </w:rPr>
      </w:pPr>
      <w:r>
        <w:rPr>
          <w:sz w:val="20"/>
        </w:rPr>
        <w:t xml:space="preserve">Compliance with FERPA and all applicable federal and state data privacy </w:t>
      </w:r>
      <w:r>
        <w:rPr>
          <w:spacing w:val="-2"/>
          <w:sz w:val="20"/>
        </w:rPr>
        <w:t>laws.</w:t>
      </w:r>
    </w:p>
    <w:p w14:paraId="1D6C5B90" w14:textId="77777777" w:rsidR="00D91B64" w:rsidRDefault="00D91B64">
      <w:pPr>
        <w:pStyle w:val="ListParagraph"/>
        <w:spacing w:line="240" w:lineRule="auto"/>
        <w:rPr>
          <w:sz w:val="20"/>
        </w:rPr>
        <w:sectPr w:rsidR="00D91B64">
          <w:type w:val="continuous"/>
          <w:pgSz w:w="12240" w:h="15840"/>
          <w:pgMar w:top="1520" w:right="1440" w:bottom="280" w:left="1440" w:header="720" w:footer="720" w:gutter="0"/>
          <w:cols w:space="720"/>
        </w:sectPr>
      </w:pPr>
    </w:p>
    <w:p w14:paraId="1D6C5B91" w14:textId="77777777" w:rsidR="00D91B64" w:rsidRDefault="00000000">
      <w:pPr>
        <w:pStyle w:val="ListParagraph"/>
        <w:numPr>
          <w:ilvl w:val="1"/>
          <w:numId w:val="1"/>
        </w:numPr>
        <w:tabs>
          <w:tab w:val="left" w:pos="480"/>
        </w:tabs>
        <w:spacing w:before="98" w:line="206" w:lineRule="auto"/>
        <w:ind w:right="484"/>
        <w:rPr>
          <w:sz w:val="20"/>
        </w:rPr>
      </w:pPr>
      <w:r>
        <w:rPr>
          <w:sz w:val="20"/>
        </w:rPr>
        <w:lastRenderedPageBreak/>
        <w:t>Indemnification:</w:t>
      </w:r>
      <w:r>
        <w:rPr>
          <w:spacing w:val="-4"/>
          <w:sz w:val="20"/>
        </w:rPr>
        <w:t xml:space="preserve"> </w:t>
      </w:r>
      <w:r>
        <w:rPr>
          <w:sz w:val="20"/>
        </w:rPr>
        <w:t>Vendor</w:t>
      </w:r>
      <w:r>
        <w:rPr>
          <w:spacing w:val="-4"/>
          <w:sz w:val="20"/>
        </w:rPr>
        <w:t xml:space="preserve"> </w:t>
      </w:r>
      <w:r>
        <w:rPr>
          <w:sz w:val="20"/>
        </w:rPr>
        <w:t>agrees</w:t>
      </w:r>
      <w:r>
        <w:rPr>
          <w:spacing w:val="-4"/>
          <w:sz w:val="20"/>
        </w:rPr>
        <w:t xml:space="preserve"> </w:t>
      </w:r>
      <w:r>
        <w:rPr>
          <w:sz w:val="20"/>
        </w:rPr>
        <w:t>to</w:t>
      </w:r>
      <w:r>
        <w:rPr>
          <w:spacing w:val="-4"/>
          <w:sz w:val="20"/>
        </w:rPr>
        <w:t xml:space="preserve"> </w:t>
      </w:r>
      <w:r>
        <w:rPr>
          <w:sz w:val="20"/>
        </w:rPr>
        <w:t>indemnify</w:t>
      </w:r>
      <w:r>
        <w:rPr>
          <w:spacing w:val="-4"/>
          <w:sz w:val="20"/>
        </w:rPr>
        <w:t xml:space="preserve"> </w:t>
      </w:r>
      <w:r>
        <w:rPr>
          <w:sz w:val="20"/>
        </w:rPr>
        <w:t>and</w:t>
      </w:r>
      <w:r>
        <w:rPr>
          <w:spacing w:val="-4"/>
          <w:sz w:val="20"/>
        </w:rPr>
        <w:t xml:space="preserve"> </w:t>
      </w:r>
      <w:r>
        <w:rPr>
          <w:sz w:val="20"/>
        </w:rPr>
        <w:t>hold</w:t>
      </w:r>
      <w:r>
        <w:rPr>
          <w:spacing w:val="-4"/>
          <w:sz w:val="20"/>
        </w:rPr>
        <w:t xml:space="preserve"> </w:t>
      </w:r>
      <w:r>
        <w:rPr>
          <w:sz w:val="20"/>
        </w:rPr>
        <w:t>harmless</w:t>
      </w:r>
      <w:r>
        <w:rPr>
          <w:spacing w:val="-4"/>
          <w:sz w:val="20"/>
        </w:rPr>
        <w:t xml:space="preserve"> </w:t>
      </w:r>
      <w:r>
        <w:rPr>
          <w:sz w:val="20"/>
        </w:rPr>
        <w:t>Alcorn</w:t>
      </w:r>
      <w:r>
        <w:rPr>
          <w:spacing w:val="-4"/>
          <w:sz w:val="20"/>
        </w:rPr>
        <w:t xml:space="preserve"> </w:t>
      </w:r>
      <w:r>
        <w:rPr>
          <w:sz w:val="20"/>
        </w:rPr>
        <w:t>State</w:t>
      </w:r>
      <w:r>
        <w:rPr>
          <w:spacing w:val="-4"/>
          <w:sz w:val="20"/>
        </w:rPr>
        <w:t xml:space="preserve"> </w:t>
      </w:r>
      <w:r>
        <w:rPr>
          <w:sz w:val="20"/>
        </w:rPr>
        <w:t>University</w:t>
      </w:r>
      <w:r>
        <w:rPr>
          <w:spacing w:val="-4"/>
          <w:sz w:val="20"/>
        </w:rPr>
        <w:t xml:space="preserve"> </w:t>
      </w:r>
      <w:r>
        <w:rPr>
          <w:sz w:val="20"/>
        </w:rPr>
        <w:t>and</w:t>
      </w:r>
      <w:r>
        <w:rPr>
          <w:spacing w:val="-4"/>
          <w:sz w:val="20"/>
        </w:rPr>
        <w:t xml:space="preserve"> </w:t>
      </w:r>
      <w:r>
        <w:rPr>
          <w:sz w:val="20"/>
        </w:rPr>
        <w:t>the State of Mississippi.</w:t>
      </w:r>
    </w:p>
    <w:p w14:paraId="1D6C5B92" w14:textId="77777777" w:rsidR="00D91B64" w:rsidRDefault="00000000">
      <w:pPr>
        <w:pStyle w:val="ListParagraph"/>
        <w:numPr>
          <w:ilvl w:val="1"/>
          <w:numId w:val="1"/>
        </w:numPr>
        <w:tabs>
          <w:tab w:val="left" w:pos="480"/>
        </w:tabs>
        <w:spacing w:before="42" w:line="206" w:lineRule="auto"/>
        <w:ind w:right="218"/>
        <w:rPr>
          <w:sz w:val="20"/>
        </w:rPr>
      </w:pPr>
      <w:r>
        <w:rPr>
          <w:sz w:val="20"/>
        </w:rPr>
        <w:t>Insurance:</w:t>
      </w:r>
      <w:r>
        <w:rPr>
          <w:spacing w:val="-4"/>
          <w:sz w:val="20"/>
        </w:rPr>
        <w:t xml:space="preserve"> </w:t>
      </w:r>
      <w:r>
        <w:rPr>
          <w:sz w:val="20"/>
        </w:rPr>
        <w:t>Vendor</w:t>
      </w:r>
      <w:r>
        <w:rPr>
          <w:spacing w:val="-4"/>
          <w:sz w:val="20"/>
        </w:rPr>
        <w:t xml:space="preserve"> </w:t>
      </w:r>
      <w:r>
        <w:rPr>
          <w:sz w:val="20"/>
        </w:rPr>
        <w:t>must</w:t>
      </w:r>
      <w:r>
        <w:rPr>
          <w:spacing w:val="-4"/>
          <w:sz w:val="20"/>
        </w:rPr>
        <w:t xml:space="preserve"> </w:t>
      </w:r>
      <w:r>
        <w:rPr>
          <w:sz w:val="20"/>
        </w:rPr>
        <w:t>maintain</w:t>
      </w:r>
      <w:r>
        <w:rPr>
          <w:spacing w:val="-4"/>
          <w:sz w:val="20"/>
        </w:rPr>
        <w:t xml:space="preserve"> </w:t>
      </w:r>
      <w:r>
        <w:rPr>
          <w:sz w:val="20"/>
        </w:rPr>
        <w:t>general</w:t>
      </w:r>
      <w:r>
        <w:rPr>
          <w:spacing w:val="-4"/>
          <w:sz w:val="20"/>
        </w:rPr>
        <w:t xml:space="preserve"> </w:t>
      </w:r>
      <w:r>
        <w:rPr>
          <w:sz w:val="20"/>
        </w:rPr>
        <w:t>liability,</w:t>
      </w:r>
      <w:r>
        <w:rPr>
          <w:spacing w:val="-4"/>
          <w:sz w:val="20"/>
        </w:rPr>
        <w:t xml:space="preserve"> </w:t>
      </w:r>
      <w:r>
        <w:rPr>
          <w:sz w:val="20"/>
        </w:rPr>
        <w:t>workers</w:t>
      </w:r>
      <w:r>
        <w:rPr>
          <w:spacing w:val="-4"/>
          <w:sz w:val="20"/>
        </w:rPr>
        <w:t xml:space="preserve"> </w:t>
      </w:r>
      <w:r>
        <w:rPr>
          <w:sz w:val="20"/>
        </w:rPr>
        <w:t>compensation,</w:t>
      </w:r>
      <w:r>
        <w:rPr>
          <w:spacing w:val="-4"/>
          <w:sz w:val="20"/>
        </w:rPr>
        <w:t xml:space="preserve"> </w:t>
      </w:r>
      <w:r>
        <w:rPr>
          <w:sz w:val="20"/>
        </w:rPr>
        <w:t>and</w:t>
      </w:r>
      <w:r>
        <w:rPr>
          <w:spacing w:val="-4"/>
          <w:sz w:val="20"/>
        </w:rPr>
        <w:t xml:space="preserve"> </w:t>
      </w:r>
      <w:r>
        <w:rPr>
          <w:sz w:val="20"/>
        </w:rPr>
        <w:t>professional</w:t>
      </w:r>
      <w:r>
        <w:rPr>
          <w:spacing w:val="-4"/>
          <w:sz w:val="20"/>
        </w:rPr>
        <w:t xml:space="preserve"> </w:t>
      </w:r>
      <w:r>
        <w:rPr>
          <w:sz w:val="20"/>
        </w:rPr>
        <w:t xml:space="preserve">liability </w:t>
      </w:r>
      <w:r>
        <w:rPr>
          <w:spacing w:val="-2"/>
          <w:sz w:val="20"/>
        </w:rPr>
        <w:t>coverage.</w:t>
      </w:r>
    </w:p>
    <w:p w14:paraId="1D6C5B93" w14:textId="77777777" w:rsidR="00D91B64" w:rsidRDefault="00000000">
      <w:pPr>
        <w:pStyle w:val="ListParagraph"/>
        <w:numPr>
          <w:ilvl w:val="1"/>
          <w:numId w:val="1"/>
        </w:numPr>
        <w:tabs>
          <w:tab w:val="left" w:pos="479"/>
        </w:tabs>
        <w:spacing w:before="17" w:line="259" w:lineRule="exact"/>
        <w:ind w:left="479" w:hanging="359"/>
        <w:rPr>
          <w:sz w:val="20"/>
        </w:rPr>
      </w:pPr>
      <w:r>
        <w:rPr>
          <w:sz w:val="20"/>
        </w:rPr>
        <w:t xml:space="preserve">E-Verify Compliance: Vendor must comply with Mississippi employment verification </w:t>
      </w:r>
      <w:r>
        <w:rPr>
          <w:spacing w:val="-2"/>
          <w:sz w:val="20"/>
        </w:rPr>
        <w:t>requirements.</w:t>
      </w:r>
    </w:p>
    <w:p w14:paraId="1D6C5B94" w14:textId="77777777" w:rsidR="00D91B64" w:rsidRDefault="00000000">
      <w:pPr>
        <w:pStyle w:val="ListParagraph"/>
        <w:numPr>
          <w:ilvl w:val="1"/>
          <w:numId w:val="1"/>
        </w:numPr>
        <w:tabs>
          <w:tab w:val="left" w:pos="479"/>
        </w:tabs>
        <w:ind w:left="479" w:hanging="359"/>
        <w:rPr>
          <w:sz w:val="20"/>
        </w:rPr>
      </w:pPr>
      <w:r>
        <w:rPr>
          <w:sz w:val="20"/>
        </w:rPr>
        <w:t xml:space="preserve">Debarment Certification: Vendor certifies it is not suspended or debarred from public </w:t>
      </w:r>
      <w:r>
        <w:rPr>
          <w:spacing w:val="-2"/>
          <w:sz w:val="20"/>
        </w:rPr>
        <w:t>contracting.</w:t>
      </w:r>
    </w:p>
    <w:p w14:paraId="1D6C5B95" w14:textId="77777777" w:rsidR="00D91B64" w:rsidRDefault="00000000">
      <w:pPr>
        <w:pStyle w:val="ListParagraph"/>
        <w:numPr>
          <w:ilvl w:val="1"/>
          <w:numId w:val="1"/>
        </w:numPr>
        <w:tabs>
          <w:tab w:val="left" w:pos="479"/>
        </w:tabs>
        <w:ind w:left="479" w:hanging="359"/>
        <w:rPr>
          <w:sz w:val="20"/>
        </w:rPr>
      </w:pPr>
      <w:r>
        <w:rPr>
          <w:sz w:val="20"/>
        </w:rPr>
        <w:t xml:space="preserve">Confidentiality: Vendor shall maintain strict confidentiality of all personnel and student </w:t>
      </w:r>
      <w:r>
        <w:rPr>
          <w:spacing w:val="-2"/>
          <w:sz w:val="20"/>
        </w:rPr>
        <w:t>records.</w:t>
      </w:r>
    </w:p>
    <w:p w14:paraId="1D6C5B96" w14:textId="77777777" w:rsidR="00D91B64" w:rsidRDefault="00000000">
      <w:pPr>
        <w:pStyle w:val="ListParagraph"/>
        <w:numPr>
          <w:ilvl w:val="1"/>
          <w:numId w:val="1"/>
        </w:numPr>
        <w:tabs>
          <w:tab w:val="left" w:pos="479"/>
        </w:tabs>
        <w:spacing w:line="259" w:lineRule="exact"/>
        <w:ind w:left="479" w:hanging="359"/>
        <w:rPr>
          <w:sz w:val="20"/>
        </w:rPr>
      </w:pPr>
      <w:r>
        <w:rPr>
          <w:sz w:val="20"/>
        </w:rPr>
        <w:t xml:space="preserve">Governing Law: Any contract shall be governed by the laws of the State of </w:t>
      </w:r>
      <w:r>
        <w:rPr>
          <w:spacing w:val="-2"/>
          <w:sz w:val="20"/>
        </w:rPr>
        <w:t>Mississippi.</w:t>
      </w:r>
    </w:p>
    <w:p w14:paraId="1D6C5B97" w14:textId="77777777" w:rsidR="00D91B64" w:rsidRDefault="00D91B64">
      <w:pPr>
        <w:pStyle w:val="BodyText"/>
      </w:pPr>
    </w:p>
    <w:p w14:paraId="1D6C5B98" w14:textId="77777777" w:rsidR="00D91B64" w:rsidRDefault="00D91B64">
      <w:pPr>
        <w:pStyle w:val="BodyText"/>
        <w:spacing w:before="34"/>
      </w:pPr>
    </w:p>
    <w:p w14:paraId="1D6C5B99" w14:textId="77777777" w:rsidR="00D91B64" w:rsidRDefault="00000000">
      <w:pPr>
        <w:pStyle w:val="Heading2"/>
        <w:numPr>
          <w:ilvl w:val="0"/>
          <w:numId w:val="1"/>
        </w:numPr>
        <w:tabs>
          <w:tab w:val="left" w:pos="431"/>
        </w:tabs>
        <w:ind w:hanging="311"/>
      </w:pPr>
      <w:r>
        <w:t xml:space="preserve">Evaluation </w:t>
      </w:r>
      <w:r>
        <w:rPr>
          <w:spacing w:val="-2"/>
        </w:rPr>
        <w:t>Criteria</w:t>
      </w:r>
    </w:p>
    <w:p w14:paraId="1D6C5B9A" w14:textId="77777777" w:rsidR="00D91B64" w:rsidRDefault="00000000">
      <w:pPr>
        <w:pStyle w:val="BodyText"/>
        <w:spacing w:before="154" w:line="249" w:lineRule="auto"/>
        <w:ind w:left="120" w:right="116"/>
        <w:jc w:val="both"/>
      </w:pPr>
      <w:r>
        <w:t>Proposals will be evaluated based on experience, technical approach, security measures, integration capability, cost effectiveness, and references. Award will be made to the vendor whose proposal is deemed most advantageous to the University.</w:t>
      </w:r>
    </w:p>
    <w:p w14:paraId="3FF93ADE" w14:textId="0C6427A6" w:rsidR="00016BDE" w:rsidRDefault="00F46A91">
      <w:pPr>
        <w:pStyle w:val="BodyText"/>
        <w:spacing w:before="154" w:line="249" w:lineRule="auto"/>
        <w:ind w:left="120" w:right="116"/>
        <w:jc w:val="both"/>
      </w:pPr>
      <w:r>
        <w:t xml:space="preserve">Relevant Experience &amp; </w:t>
      </w:r>
      <w:r w:rsidR="001D2C35">
        <w:t>References</w:t>
      </w:r>
      <w:r w:rsidR="00897BCF">
        <w:t>- 15</w:t>
      </w:r>
      <w:r w:rsidR="001D2C35">
        <w:t xml:space="preserve"> pts</w:t>
      </w:r>
    </w:p>
    <w:p w14:paraId="13DBB9EB" w14:textId="48FD6049" w:rsidR="001C6ADE" w:rsidRDefault="001C6ADE">
      <w:pPr>
        <w:pStyle w:val="BodyText"/>
        <w:spacing w:before="154" w:line="249" w:lineRule="auto"/>
        <w:ind w:left="120" w:right="116"/>
        <w:jc w:val="both"/>
        <w:rPr>
          <w:lang w:val="fr-FR"/>
        </w:rPr>
      </w:pPr>
      <w:r w:rsidRPr="00187F4B">
        <w:rPr>
          <w:lang w:val="fr-FR"/>
        </w:rPr>
        <w:t>Compliance &amp; Ces (e.g.,</w:t>
      </w:r>
      <w:r w:rsidR="00187F4B" w:rsidRPr="00187F4B">
        <w:rPr>
          <w:lang w:val="fr-FR"/>
        </w:rPr>
        <w:t xml:space="preserve"> F</w:t>
      </w:r>
      <w:r w:rsidR="00187F4B">
        <w:rPr>
          <w:lang w:val="fr-FR"/>
        </w:rPr>
        <w:t>ERPA, NAID) 10 pts</w:t>
      </w:r>
    </w:p>
    <w:p w14:paraId="77F8EF32" w14:textId="52E3E2FF" w:rsidR="00187F4B" w:rsidRPr="00F8335D" w:rsidRDefault="00187F4B">
      <w:pPr>
        <w:pStyle w:val="BodyText"/>
        <w:spacing w:before="154" w:line="249" w:lineRule="auto"/>
        <w:ind w:left="120" w:right="116"/>
        <w:jc w:val="both"/>
      </w:pPr>
      <w:r w:rsidRPr="00F8335D">
        <w:t>Onsite Service Meth</w:t>
      </w:r>
      <w:r w:rsidR="008F0AC6" w:rsidRPr="00F8335D">
        <w:t>odology</w:t>
      </w:r>
      <w:r w:rsidR="00684731" w:rsidRPr="00F8335D">
        <w:t xml:space="preserve"> &amp; Security Measur</w:t>
      </w:r>
      <w:r w:rsidR="00F8335D" w:rsidRPr="00F8335D">
        <w:t>es</w:t>
      </w:r>
      <w:r w:rsidR="008F0AC6" w:rsidRPr="00F8335D">
        <w:t xml:space="preserve">- </w:t>
      </w:r>
      <w:r w:rsidR="00897BCF">
        <w:t>2</w:t>
      </w:r>
      <w:r w:rsidR="00684731" w:rsidRPr="00F8335D">
        <w:t>0 pts</w:t>
      </w:r>
    </w:p>
    <w:p w14:paraId="2C5909C3" w14:textId="50CE87CB" w:rsidR="00F8335D" w:rsidRDefault="00F8335D">
      <w:pPr>
        <w:pStyle w:val="BodyText"/>
        <w:spacing w:before="154" w:line="249" w:lineRule="auto"/>
        <w:ind w:left="120" w:right="116"/>
        <w:jc w:val="both"/>
      </w:pPr>
      <w:r>
        <w:t>Cost</w:t>
      </w:r>
      <w:r w:rsidR="00897BCF">
        <w:t>- 35</w:t>
      </w:r>
      <w:r>
        <w:t xml:space="preserve"> pts</w:t>
      </w:r>
    </w:p>
    <w:p w14:paraId="6E4AF4BA" w14:textId="23D960AB" w:rsidR="00F8335D" w:rsidRDefault="00F8335D">
      <w:pPr>
        <w:pStyle w:val="BodyText"/>
        <w:spacing w:before="154" w:line="249" w:lineRule="auto"/>
        <w:ind w:left="120" w:right="116"/>
        <w:jc w:val="both"/>
      </w:pPr>
      <w:r>
        <w:t>Timeline &amp; Flex</w:t>
      </w:r>
      <w:r w:rsidR="00A76529">
        <w:t>ibility – 10 pts</w:t>
      </w:r>
    </w:p>
    <w:p w14:paraId="6EA58FEF" w14:textId="71112B83" w:rsidR="00A76529" w:rsidRPr="00F8335D" w:rsidRDefault="00A76529">
      <w:pPr>
        <w:pStyle w:val="BodyText"/>
        <w:spacing w:before="154" w:line="249" w:lineRule="auto"/>
        <w:ind w:left="120" w:right="116"/>
        <w:jc w:val="both"/>
      </w:pPr>
      <w:r>
        <w:t>Complete</w:t>
      </w:r>
      <w:r w:rsidR="00F5716E">
        <w:t>ness of Proposal (W9, cer</w:t>
      </w:r>
      <w:r w:rsidR="009B52EB">
        <w:t>tifications, etc.)</w:t>
      </w:r>
      <w:r w:rsidR="00897BCF">
        <w:t xml:space="preserve"> – 10 pts</w:t>
      </w:r>
    </w:p>
    <w:p w14:paraId="78D1D27B" w14:textId="43E098F9" w:rsidR="00684731" w:rsidRPr="005C032B" w:rsidRDefault="00834D07">
      <w:pPr>
        <w:pStyle w:val="BodyText"/>
        <w:spacing w:before="154" w:line="249" w:lineRule="auto"/>
        <w:ind w:left="120" w:right="116"/>
        <w:jc w:val="both"/>
        <w:rPr>
          <w:b/>
          <w:bCs/>
          <w:sz w:val="28"/>
          <w:szCs w:val="28"/>
        </w:rPr>
      </w:pPr>
      <w:r w:rsidRPr="005C032B">
        <w:rPr>
          <w:b/>
          <w:bCs/>
          <w:sz w:val="28"/>
          <w:szCs w:val="28"/>
        </w:rPr>
        <w:t>6</w:t>
      </w:r>
      <w:r w:rsidR="006339C9" w:rsidRPr="005C032B">
        <w:rPr>
          <w:b/>
          <w:bCs/>
          <w:sz w:val="28"/>
          <w:szCs w:val="28"/>
        </w:rPr>
        <w:t>. Proposal Submission</w:t>
      </w:r>
    </w:p>
    <w:p w14:paraId="62251A8B" w14:textId="77777777" w:rsidR="00F4067B" w:rsidRDefault="00F4067B" w:rsidP="00BE4F7D">
      <w:pPr>
        <w:ind w:left="120"/>
        <w:jc w:val="both"/>
        <w:rPr>
          <w:rFonts w:ascii="Times New Roman" w:hAnsi="Times New Roman" w:cs="Times New Roman"/>
        </w:rPr>
      </w:pPr>
    </w:p>
    <w:p w14:paraId="1FA04D08" w14:textId="39348A75" w:rsidR="0041588C" w:rsidRPr="00C87CF7" w:rsidRDefault="0041588C" w:rsidP="00BE4F7D">
      <w:pPr>
        <w:ind w:left="120"/>
        <w:jc w:val="both"/>
        <w:rPr>
          <w:sz w:val="20"/>
          <w:szCs w:val="20"/>
        </w:rPr>
      </w:pPr>
      <w:r w:rsidRPr="00C87CF7">
        <w:rPr>
          <w:sz w:val="20"/>
          <w:szCs w:val="20"/>
        </w:rPr>
        <w:t>Individuals and/or organizations shall submit proposals in a sealed package (envelopes or boxes) clearly marked with the RFP number and "</w:t>
      </w:r>
      <w:r w:rsidR="00F117C5" w:rsidRPr="00C87CF7">
        <w:rPr>
          <w:sz w:val="20"/>
          <w:szCs w:val="20"/>
        </w:rPr>
        <w:t>Document Scanning</w:t>
      </w:r>
      <w:r w:rsidR="00D91B77">
        <w:rPr>
          <w:sz w:val="20"/>
          <w:szCs w:val="20"/>
        </w:rPr>
        <w:t>, Digitization, OCR, Indexing, and Secure Shredding</w:t>
      </w:r>
      <w:r w:rsidRPr="00C87CF7">
        <w:rPr>
          <w:sz w:val="20"/>
          <w:szCs w:val="20"/>
        </w:rPr>
        <w:t xml:space="preserve"> Program Services Proposal". All inquiries related to this RFP should be directed to </w:t>
      </w:r>
      <w:r w:rsidRPr="00C87CF7">
        <w:rPr>
          <w:b/>
          <w:bCs/>
          <w:sz w:val="20"/>
          <w:szCs w:val="20"/>
        </w:rPr>
        <w:t>Mertha George</w:t>
      </w:r>
      <w:r w:rsidRPr="00C87CF7">
        <w:rPr>
          <w:sz w:val="20"/>
          <w:szCs w:val="20"/>
        </w:rPr>
        <w:t xml:space="preserve"> at </w:t>
      </w:r>
      <w:hyperlink r:id="rId6" w:history="1">
        <w:r w:rsidRPr="00C87CF7">
          <w:rPr>
            <w:rStyle w:val="Hyperlink"/>
            <w:b/>
            <w:bCs/>
            <w:sz w:val="20"/>
            <w:szCs w:val="20"/>
          </w:rPr>
          <w:t>mgeorge@alcorn.edu</w:t>
        </w:r>
      </w:hyperlink>
      <w:r w:rsidRPr="00C87CF7">
        <w:rPr>
          <w:b/>
          <w:bCs/>
          <w:sz w:val="20"/>
          <w:szCs w:val="20"/>
        </w:rPr>
        <w:t xml:space="preserve"> </w:t>
      </w:r>
      <w:r w:rsidRPr="00C87CF7">
        <w:rPr>
          <w:sz w:val="20"/>
          <w:szCs w:val="20"/>
        </w:rPr>
        <w:t xml:space="preserve">by </w:t>
      </w:r>
      <w:r w:rsidR="004759F3" w:rsidRPr="00C87CF7">
        <w:rPr>
          <w:b/>
          <w:bCs/>
          <w:sz w:val="20"/>
          <w:szCs w:val="20"/>
        </w:rPr>
        <w:t>March</w:t>
      </w:r>
      <w:r w:rsidR="005C032B" w:rsidRPr="00C87CF7">
        <w:rPr>
          <w:b/>
          <w:bCs/>
          <w:sz w:val="20"/>
          <w:szCs w:val="20"/>
        </w:rPr>
        <w:t xml:space="preserve"> 2</w:t>
      </w:r>
      <w:r w:rsidRPr="00C87CF7">
        <w:rPr>
          <w:b/>
          <w:bCs/>
          <w:sz w:val="20"/>
          <w:szCs w:val="20"/>
        </w:rPr>
        <w:t>6, 202</w:t>
      </w:r>
      <w:r w:rsidR="005C032B" w:rsidRPr="00C87CF7">
        <w:rPr>
          <w:b/>
          <w:bCs/>
          <w:sz w:val="20"/>
          <w:szCs w:val="20"/>
        </w:rPr>
        <w:t>6</w:t>
      </w:r>
      <w:r w:rsidRPr="00C87CF7">
        <w:rPr>
          <w:b/>
          <w:bCs/>
          <w:sz w:val="20"/>
          <w:szCs w:val="20"/>
        </w:rPr>
        <w:t xml:space="preserve">, </w:t>
      </w:r>
      <w:r w:rsidR="000B0E5A">
        <w:rPr>
          <w:b/>
          <w:bCs/>
          <w:sz w:val="20"/>
          <w:szCs w:val="20"/>
        </w:rPr>
        <w:t>by</w:t>
      </w:r>
      <w:r w:rsidRPr="00C87CF7">
        <w:rPr>
          <w:b/>
          <w:bCs/>
          <w:sz w:val="20"/>
          <w:szCs w:val="20"/>
        </w:rPr>
        <w:t xml:space="preserve"> </w:t>
      </w:r>
      <w:r w:rsidR="000B0E5A">
        <w:rPr>
          <w:b/>
          <w:bCs/>
          <w:sz w:val="20"/>
          <w:szCs w:val="20"/>
        </w:rPr>
        <w:t>5</w:t>
      </w:r>
      <w:r w:rsidRPr="00C87CF7">
        <w:rPr>
          <w:b/>
          <w:bCs/>
          <w:sz w:val="20"/>
          <w:szCs w:val="20"/>
        </w:rPr>
        <w:t>:00 PM (Central Standard Time)</w:t>
      </w:r>
      <w:r w:rsidRPr="00C87CF7">
        <w:rPr>
          <w:sz w:val="20"/>
          <w:szCs w:val="20"/>
        </w:rPr>
        <w:t>. Questions should be submitted either via a Word document or clearly typed directly in the email.</w:t>
      </w:r>
    </w:p>
    <w:p w14:paraId="647CB7B3" w14:textId="77777777" w:rsidR="0041588C" w:rsidRDefault="0041588C" w:rsidP="00A4042D">
      <w:pPr>
        <w:pStyle w:val="BodyText"/>
        <w:spacing w:before="154" w:line="249" w:lineRule="auto"/>
        <w:ind w:right="116"/>
        <w:jc w:val="both"/>
      </w:pPr>
    </w:p>
    <w:p w14:paraId="110D55E1" w14:textId="20DB9C54" w:rsidR="00A4042D" w:rsidRPr="00C87CF7" w:rsidRDefault="00A4042D" w:rsidP="00BE4F7D">
      <w:pPr>
        <w:ind w:left="120"/>
        <w:jc w:val="both"/>
        <w:rPr>
          <w:sz w:val="20"/>
          <w:szCs w:val="20"/>
        </w:rPr>
      </w:pPr>
      <w:r w:rsidRPr="00C87CF7">
        <w:rPr>
          <w:sz w:val="20"/>
          <w:szCs w:val="20"/>
        </w:rPr>
        <w:t xml:space="preserve">The full proposal submissions must be received on or before </w:t>
      </w:r>
      <w:r w:rsidR="003E6713">
        <w:rPr>
          <w:b/>
          <w:bCs/>
          <w:sz w:val="20"/>
          <w:szCs w:val="20"/>
        </w:rPr>
        <w:t>April</w:t>
      </w:r>
      <w:r w:rsidR="009938E8">
        <w:rPr>
          <w:b/>
          <w:bCs/>
          <w:sz w:val="20"/>
          <w:szCs w:val="20"/>
        </w:rPr>
        <w:t xml:space="preserve"> </w:t>
      </w:r>
      <w:r w:rsidR="003E6713">
        <w:rPr>
          <w:b/>
          <w:bCs/>
          <w:sz w:val="20"/>
          <w:szCs w:val="20"/>
        </w:rPr>
        <w:t>20,</w:t>
      </w:r>
      <w:r w:rsidR="009938E8">
        <w:rPr>
          <w:b/>
          <w:bCs/>
          <w:sz w:val="20"/>
          <w:szCs w:val="20"/>
        </w:rPr>
        <w:t xml:space="preserve"> </w:t>
      </w:r>
      <w:r w:rsidRPr="00C87CF7">
        <w:rPr>
          <w:b/>
          <w:bCs/>
          <w:sz w:val="20"/>
          <w:szCs w:val="20"/>
        </w:rPr>
        <w:t>202</w:t>
      </w:r>
      <w:r w:rsidR="009938E8">
        <w:rPr>
          <w:b/>
          <w:bCs/>
          <w:sz w:val="20"/>
          <w:szCs w:val="20"/>
        </w:rPr>
        <w:t>6</w:t>
      </w:r>
      <w:r w:rsidRPr="00C87CF7">
        <w:rPr>
          <w:b/>
          <w:bCs/>
          <w:sz w:val="20"/>
          <w:szCs w:val="20"/>
        </w:rPr>
        <w:t>, at 2:00 PM (Central Standard Time)</w:t>
      </w:r>
      <w:r w:rsidRPr="00C87CF7">
        <w:rPr>
          <w:sz w:val="20"/>
          <w:szCs w:val="20"/>
        </w:rPr>
        <w:t xml:space="preserve">. Submit </w:t>
      </w:r>
      <w:r w:rsidRPr="00C87CF7">
        <w:rPr>
          <w:b/>
          <w:bCs/>
          <w:sz w:val="20"/>
          <w:szCs w:val="20"/>
        </w:rPr>
        <w:t>one (1) original</w:t>
      </w:r>
      <w:r w:rsidR="00CA5D1C">
        <w:rPr>
          <w:b/>
          <w:bCs/>
          <w:sz w:val="20"/>
          <w:szCs w:val="20"/>
        </w:rPr>
        <w:t>, (1) duplicate</w:t>
      </w:r>
      <w:r w:rsidR="00795982">
        <w:rPr>
          <w:b/>
          <w:bCs/>
          <w:sz w:val="20"/>
          <w:szCs w:val="20"/>
        </w:rPr>
        <w:t>,</w:t>
      </w:r>
      <w:r w:rsidRPr="00C87CF7">
        <w:rPr>
          <w:b/>
          <w:bCs/>
          <w:sz w:val="20"/>
          <w:szCs w:val="20"/>
        </w:rPr>
        <w:t xml:space="preserve"> and one (1) electronic copy</w:t>
      </w:r>
      <w:r w:rsidRPr="00C87CF7">
        <w:rPr>
          <w:sz w:val="20"/>
          <w:szCs w:val="20"/>
        </w:rPr>
        <w:t xml:space="preserve"> (complete proposal in PDF format on a flash drive). The original shall be marked "Original" and signed in blue ink by an authorized representative.</w:t>
      </w:r>
    </w:p>
    <w:p w14:paraId="5914E11F" w14:textId="77777777" w:rsidR="00A4042D" w:rsidRDefault="00A4042D" w:rsidP="00A4042D">
      <w:pPr>
        <w:pStyle w:val="BodyText"/>
        <w:spacing w:before="154" w:line="249" w:lineRule="auto"/>
        <w:ind w:right="116"/>
        <w:jc w:val="both"/>
      </w:pPr>
    </w:p>
    <w:p w14:paraId="3412E925" w14:textId="77777777" w:rsidR="00825534" w:rsidRPr="009B7BBE" w:rsidRDefault="00825534" w:rsidP="009B7BBE">
      <w:pPr>
        <w:ind w:firstLine="120"/>
        <w:rPr>
          <w:sz w:val="20"/>
          <w:szCs w:val="20"/>
        </w:rPr>
      </w:pPr>
      <w:r w:rsidRPr="009B7BBE">
        <w:rPr>
          <w:sz w:val="20"/>
          <w:szCs w:val="20"/>
        </w:rPr>
        <w:t>Proposals should be delivered or sent by mail to:</w:t>
      </w:r>
    </w:p>
    <w:p w14:paraId="54870376" w14:textId="77777777" w:rsidR="00825534" w:rsidRPr="009B7BBE" w:rsidRDefault="00825534" w:rsidP="009B7BBE">
      <w:pPr>
        <w:ind w:left="120"/>
        <w:rPr>
          <w:sz w:val="20"/>
          <w:szCs w:val="20"/>
        </w:rPr>
      </w:pPr>
      <w:r w:rsidRPr="009B7BBE">
        <w:rPr>
          <w:b/>
          <w:bCs/>
          <w:sz w:val="20"/>
          <w:szCs w:val="20"/>
        </w:rPr>
        <w:t>Mertha George</w:t>
      </w:r>
      <w:r w:rsidRPr="009B7BBE">
        <w:rPr>
          <w:sz w:val="20"/>
          <w:szCs w:val="20"/>
        </w:rPr>
        <w:br/>
      </w:r>
      <w:r w:rsidRPr="009B7BBE">
        <w:rPr>
          <w:b/>
          <w:bCs/>
          <w:sz w:val="20"/>
          <w:szCs w:val="20"/>
        </w:rPr>
        <w:t>Department of Purchasing</w:t>
      </w:r>
      <w:r w:rsidRPr="009B7BBE">
        <w:rPr>
          <w:sz w:val="20"/>
          <w:szCs w:val="20"/>
        </w:rPr>
        <w:br/>
      </w:r>
      <w:r w:rsidRPr="009B7BBE">
        <w:rPr>
          <w:b/>
          <w:bCs/>
          <w:sz w:val="20"/>
          <w:szCs w:val="20"/>
        </w:rPr>
        <w:t>Alcorn State University</w:t>
      </w:r>
      <w:r w:rsidRPr="009B7BBE">
        <w:rPr>
          <w:sz w:val="20"/>
          <w:szCs w:val="20"/>
        </w:rPr>
        <w:br/>
      </w:r>
      <w:r w:rsidRPr="009B7BBE">
        <w:rPr>
          <w:b/>
          <w:bCs/>
          <w:sz w:val="20"/>
          <w:szCs w:val="20"/>
        </w:rPr>
        <w:t>1000 ASU Drive 509</w:t>
      </w:r>
      <w:r w:rsidRPr="009B7BBE">
        <w:rPr>
          <w:sz w:val="20"/>
          <w:szCs w:val="20"/>
        </w:rPr>
        <w:br/>
      </w:r>
      <w:r w:rsidRPr="009B7BBE">
        <w:rPr>
          <w:b/>
          <w:bCs/>
          <w:sz w:val="20"/>
          <w:szCs w:val="20"/>
        </w:rPr>
        <w:t>Lorman, MS 39096</w:t>
      </w:r>
    </w:p>
    <w:p w14:paraId="1D6C5B9D" w14:textId="3B25CAA9" w:rsidR="00D91B64" w:rsidRDefault="00000000" w:rsidP="00825534">
      <w:pPr>
        <w:pStyle w:val="BodyText"/>
        <w:spacing w:before="171"/>
      </w:pPr>
      <w:r>
        <w:rPr>
          <w:noProof/>
        </w:rPr>
        <mc:AlternateContent>
          <mc:Choice Requires="wps">
            <w:drawing>
              <wp:anchor distT="0" distB="0" distL="0" distR="0" simplePos="0" relativeHeight="487588352" behindDoc="1" locked="0" layoutInCell="1" allowOverlap="1" wp14:anchorId="1D6C5BA0" wp14:editId="1D6C5BA1">
                <wp:simplePos x="0" y="0"/>
                <wp:positionH relativeFrom="page">
                  <wp:posOffset>990600</wp:posOffset>
                </wp:positionH>
                <wp:positionV relativeFrom="paragraph">
                  <wp:posOffset>270118</wp:posOffset>
                </wp:positionV>
                <wp:extent cx="21189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995" cy="1270"/>
                        </a:xfrm>
                        <a:custGeom>
                          <a:avLst/>
                          <a:gdLst/>
                          <a:ahLst/>
                          <a:cxnLst/>
                          <a:rect l="l" t="t" r="r" b="b"/>
                          <a:pathLst>
                            <a:path w="2118995">
                              <a:moveTo>
                                <a:pt x="0" y="0"/>
                              </a:moveTo>
                              <a:lnTo>
                                <a:pt x="2118940"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E1D56" id="Graphic 2" o:spid="_x0000_s1026" style="position:absolute;margin-left:78pt;margin-top:21.25pt;width:166.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1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KYEwIAAFsEAAAOAAAAZHJzL2Uyb0RvYy54bWysVE1v2zAMvQ/YfxB0X+wE+2iNOMXQoMOA&#10;oivQDDsrshwbk0WNVGLn34+S4yTrbsN8ECjxiXzko7y8GzorDgapBVfK+SyXwjgNVet2pfy+eXh3&#10;IwUF5SplwZlSHg3Ju9XbN8veF2YBDdjKoOAgjorel7IJwRdZRroxnaIZeOPYWQN2KvAWd1mFqufo&#10;nc0Wef4x6wErj6ANEZ+uR6dcpfh1bXT4VtdkgrClZG4hrZjWbVyz1VIVO1S+afWJhvoHFp1qHSc9&#10;h1qroMQe279Cda1GIKjDTEOXQV232qQauJp5/qqal0Z5k2rh5pA/t4n+X1j9dHjxzxipk38E/ZO4&#10;I1nvqTh74oZOmKHGLmKZuBhSF4/nLpohCM2Hi/n85vb2gxSaffPFp9TkTBXTXb2n8MVAiqMOjxRG&#10;DarJUs1k6cFNJrKSUUObNAxSsIYoBWu4HTX0KsR7kVw0RX8hEs86OJgNJG94xZypXbzWXaNSKe95&#10;bqYqGTsi2IhpuFejkVKzfV2cdZHFTZ7P02gQ2LZ6aK2NLAh323uL4qDiYKYv1sER/oB5pLBW1Iy4&#10;5DrBrDvpNEoTRdpCdXxG0fM0l5J+7RUaKexXx+MSR38ycDK2k4HB3kN6IKlBnHMz/FDoRUxfysDK&#10;PsE0jKqYRIuln7HxpoPP+wB1GxVNMzQyOm14glOBp9cWn8j1PqEu/4TVbwAAAP//AwBQSwMEFAAG&#10;AAgAAAAhAMldpTnfAAAACQEAAA8AAABkcnMvZG93bnJldi54bWxMj81OwzAQhO9IvIO1SNyoTdXf&#10;EKeKKhAcigRNENdtvCQR8TqK3Ta8Pe4JjjM7mv0m3Yy2EycafOtYw/1EgSCunGm51lAWT3crED4g&#10;G+wck4Yf8rDJrq9STIw78zud9qEWsYR9ghqaEPpESl81ZNFPXE8cb19usBiiHGppBjzHctvJqVIL&#10;abHl+KHBnrYNVd/7o9WwJfW5fvvY5cXu+RX5JVdF+VhqfXsz5g8gAo3hLwwX/IgOWWQ6uCMbL7qo&#10;54u4JWiYTecgYmC2Wi9BHC7GEmSWyv8Lsl8AAAD//wMAUEsBAi0AFAAGAAgAAAAhALaDOJL+AAAA&#10;4QEAABMAAAAAAAAAAAAAAAAAAAAAAFtDb250ZW50X1R5cGVzXS54bWxQSwECLQAUAAYACAAAACEA&#10;OP0h/9YAAACUAQAACwAAAAAAAAAAAAAAAAAvAQAAX3JlbHMvLnJlbHNQSwECLQAUAAYACAAAACEA&#10;kK9imBMCAABbBAAADgAAAAAAAAAAAAAAAAAuAgAAZHJzL2Uyb0RvYy54bWxQSwECLQAUAAYACAAA&#10;ACEAyV2lOd8AAAAJAQAADwAAAAAAAAAAAAAAAABtBAAAZHJzL2Rvd25yZXYueG1sUEsFBgAAAAAE&#10;AAQA8wAAAHkFAAAAAA==&#10;" path="m,l2118940,e" filled="f" strokeweight=".63pt">
                <v:path arrowok="t"/>
                <w10:wrap type="topAndBottom" anchorx="page"/>
              </v:shape>
            </w:pict>
          </mc:Fallback>
        </mc:AlternateContent>
      </w:r>
    </w:p>
    <w:sectPr w:rsidR="00D91B64">
      <w:pgSz w:w="12240" w:h="15840"/>
      <w:pgMar w:top="15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C6248"/>
    <w:multiLevelType w:val="hybridMultilevel"/>
    <w:tmpl w:val="116EEB2A"/>
    <w:lvl w:ilvl="0" w:tplc="70E6C0F8">
      <w:start w:val="1"/>
      <w:numFmt w:val="decimal"/>
      <w:lvlText w:val="%1."/>
      <w:lvlJc w:val="left"/>
      <w:pPr>
        <w:ind w:left="402" w:hanging="312"/>
        <w:jc w:val="left"/>
      </w:pPr>
      <w:rPr>
        <w:rFonts w:ascii="Arial" w:eastAsia="Arial" w:hAnsi="Arial" w:cs="Arial" w:hint="default"/>
        <w:b/>
        <w:bCs/>
        <w:i w:val="0"/>
        <w:iCs w:val="0"/>
        <w:spacing w:val="0"/>
        <w:w w:val="100"/>
        <w:sz w:val="28"/>
        <w:szCs w:val="28"/>
        <w:lang w:val="en-US" w:eastAsia="en-US" w:bidi="ar-SA"/>
      </w:rPr>
    </w:lvl>
    <w:lvl w:ilvl="1" w:tplc="628C2C36">
      <w:numFmt w:val="bullet"/>
      <w:lvlText w:val="•"/>
      <w:lvlJc w:val="left"/>
      <w:pPr>
        <w:ind w:left="480" w:hanging="360"/>
      </w:pPr>
      <w:rPr>
        <w:rFonts w:ascii="Arial" w:eastAsia="Arial" w:hAnsi="Arial" w:cs="Arial" w:hint="default"/>
        <w:b w:val="0"/>
        <w:bCs w:val="0"/>
        <w:i w:val="0"/>
        <w:iCs w:val="0"/>
        <w:spacing w:val="0"/>
        <w:w w:val="100"/>
        <w:position w:val="-3"/>
        <w:sz w:val="24"/>
        <w:szCs w:val="24"/>
        <w:lang w:val="en-US" w:eastAsia="en-US" w:bidi="ar-SA"/>
      </w:rPr>
    </w:lvl>
    <w:lvl w:ilvl="2" w:tplc="A39E72C8">
      <w:numFmt w:val="bullet"/>
      <w:lvlText w:val="•"/>
      <w:lvlJc w:val="left"/>
      <w:pPr>
        <w:ind w:left="1466" w:hanging="360"/>
      </w:pPr>
      <w:rPr>
        <w:rFonts w:hint="default"/>
        <w:lang w:val="en-US" w:eastAsia="en-US" w:bidi="ar-SA"/>
      </w:rPr>
    </w:lvl>
    <w:lvl w:ilvl="3" w:tplc="E374908A">
      <w:numFmt w:val="bullet"/>
      <w:lvlText w:val="•"/>
      <w:lvlJc w:val="left"/>
      <w:pPr>
        <w:ind w:left="2453" w:hanging="360"/>
      </w:pPr>
      <w:rPr>
        <w:rFonts w:hint="default"/>
        <w:lang w:val="en-US" w:eastAsia="en-US" w:bidi="ar-SA"/>
      </w:rPr>
    </w:lvl>
    <w:lvl w:ilvl="4" w:tplc="6158D314">
      <w:numFmt w:val="bullet"/>
      <w:lvlText w:val="•"/>
      <w:lvlJc w:val="left"/>
      <w:pPr>
        <w:ind w:left="3440" w:hanging="360"/>
      </w:pPr>
      <w:rPr>
        <w:rFonts w:hint="default"/>
        <w:lang w:val="en-US" w:eastAsia="en-US" w:bidi="ar-SA"/>
      </w:rPr>
    </w:lvl>
    <w:lvl w:ilvl="5" w:tplc="46B01F44">
      <w:numFmt w:val="bullet"/>
      <w:lvlText w:val="•"/>
      <w:lvlJc w:val="left"/>
      <w:pPr>
        <w:ind w:left="4426" w:hanging="360"/>
      </w:pPr>
      <w:rPr>
        <w:rFonts w:hint="default"/>
        <w:lang w:val="en-US" w:eastAsia="en-US" w:bidi="ar-SA"/>
      </w:rPr>
    </w:lvl>
    <w:lvl w:ilvl="6" w:tplc="CACC6F66">
      <w:numFmt w:val="bullet"/>
      <w:lvlText w:val="•"/>
      <w:lvlJc w:val="left"/>
      <w:pPr>
        <w:ind w:left="5413" w:hanging="360"/>
      </w:pPr>
      <w:rPr>
        <w:rFonts w:hint="default"/>
        <w:lang w:val="en-US" w:eastAsia="en-US" w:bidi="ar-SA"/>
      </w:rPr>
    </w:lvl>
    <w:lvl w:ilvl="7" w:tplc="3FB8DAA2">
      <w:numFmt w:val="bullet"/>
      <w:lvlText w:val="•"/>
      <w:lvlJc w:val="left"/>
      <w:pPr>
        <w:ind w:left="6400" w:hanging="360"/>
      </w:pPr>
      <w:rPr>
        <w:rFonts w:hint="default"/>
        <w:lang w:val="en-US" w:eastAsia="en-US" w:bidi="ar-SA"/>
      </w:rPr>
    </w:lvl>
    <w:lvl w:ilvl="8" w:tplc="0B564744">
      <w:numFmt w:val="bullet"/>
      <w:lvlText w:val="•"/>
      <w:lvlJc w:val="left"/>
      <w:pPr>
        <w:ind w:left="7386" w:hanging="360"/>
      </w:pPr>
      <w:rPr>
        <w:rFonts w:hint="default"/>
        <w:lang w:val="en-US" w:eastAsia="en-US" w:bidi="ar-SA"/>
      </w:rPr>
    </w:lvl>
  </w:abstractNum>
  <w:num w:numId="1" w16cid:durableId="103176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1B64"/>
    <w:rsid w:val="00016BDE"/>
    <w:rsid w:val="000A59DE"/>
    <w:rsid w:val="000B0E5A"/>
    <w:rsid w:val="00187F4B"/>
    <w:rsid w:val="001C6ADE"/>
    <w:rsid w:val="001D2C35"/>
    <w:rsid w:val="002D70EF"/>
    <w:rsid w:val="00352116"/>
    <w:rsid w:val="0036048A"/>
    <w:rsid w:val="003C1D33"/>
    <w:rsid w:val="003C1F2B"/>
    <w:rsid w:val="003E6713"/>
    <w:rsid w:val="0041588C"/>
    <w:rsid w:val="004759F3"/>
    <w:rsid w:val="005C032B"/>
    <w:rsid w:val="006339C9"/>
    <w:rsid w:val="00684731"/>
    <w:rsid w:val="00795982"/>
    <w:rsid w:val="00825534"/>
    <w:rsid w:val="00834D07"/>
    <w:rsid w:val="00871062"/>
    <w:rsid w:val="00897BCF"/>
    <w:rsid w:val="008F0AC6"/>
    <w:rsid w:val="009938E8"/>
    <w:rsid w:val="009B52EB"/>
    <w:rsid w:val="009B7BBE"/>
    <w:rsid w:val="00A4042D"/>
    <w:rsid w:val="00A7507B"/>
    <w:rsid w:val="00A76529"/>
    <w:rsid w:val="00A82586"/>
    <w:rsid w:val="00BE4F7D"/>
    <w:rsid w:val="00C87CF7"/>
    <w:rsid w:val="00CA5D1C"/>
    <w:rsid w:val="00D91B64"/>
    <w:rsid w:val="00D91B77"/>
    <w:rsid w:val="00E26573"/>
    <w:rsid w:val="00F00276"/>
    <w:rsid w:val="00F00842"/>
    <w:rsid w:val="00F117C5"/>
    <w:rsid w:val="00F4067B"/>
    <w:rsid w:val="00F46A91"/>
    <w:rsid w:val="00F5716E"/>
    <w:rsid w:val="00F8335D"/>
    <w:rsid w:val="00FC2A21"/>
    <w:rsid w:val="00FE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5B72"/>
  <w15:docId w15:val="{AF2D5BA7-D576-45CE-9E25-1C175AF2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120" w:right="119"/>
      <w:jc w:val="center"/>
      <w:outlineLvl w:val="0"/>
    </w:pPr>
    <w:rPr>
      <w:b/>
      <w:bCs/>
      <w:sz w:val="36"/>
      <w:szCs w:val="36"/>
    </w:rPr>
  </w:style>
  <w:style w:type="paragraph" w:styleId="Heading2">
    <w:name w:val="heading 2"/>
    <w:basedOn w:val="Normal"/>
    <w:uiPriority w:val="9"/>
    <w:unhideWhenUsed/>
    <w:qFormat/>
    <w:pPr>
      <w:ind w:left="431" w:hanging="311"/>
      <w:outlineLvl w:val="1"/>
    </w:pPr>
    <w:rPr>
      <w:b/>
      <w:bCs/>
      <w:sz w:val="28"/>
      <w:szCs w:val="28"/>
    </w:rPr>
  </w:style>
  <w:style w:type="paragraph" w:styleId="Heading3">
    <w:name w:val="heading 3"/>
    <w:basedOn w:val="Normal"/>
    <w:uiPriority w:val="9"/>
    <w:unhideWhenUsed/>
    <w:qFormat/>
    <w:pPr>
      <w:spacing w:before="10"/>
      <w:ind w:left="1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4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5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eorge@alcorn.edu" TargetMode="External"/><Relationship Id="rId5" Type="http://schemas.openxmlformats.org/officeDocument/2006/relationships/hyperlink" Target="mailto:mgeorge@alco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571</Words>
  <Characters>3440</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George, Mertha</cp:lastModifiedBy>
  <cp:revision>42</cp:revision>
  <dcterms:created xsi:type="dcterms:W3CDTF">2026-03-09T15:40:00Z</dcterms:created>
  <dcterms:modified xsi:type="dcterms:W3CDTF">2026-03-11T18:36:00Z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(unspecified)</vt:lpwstr>
  </property>
  <property fmtid="{D5CDD505-2E9C-101B-9397-08002B2CF9AE}" pid="4" name="LastSaved">
    <vt:filetime>2026-03-09T00:00:00Z</vt:filetime>
  </property>
  <property fmtid="{D5CDD505-2E9C-101B-9397-08002B2CF9AE}" pid="5" name="Producer">
    <vt:lpwstr>ReportLab PDF Library - www.reportlab.com</vt:lpwstr>
  </property>
</Properties>
</file>