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E1914" w14:textId="77777777" w:rsidR="00977D14" w:rsidRPr="00511302" w:rsidRDefault="00977D14" w:rsidP="00977D14">
      <w:pPr>
        <w:pStyle w:val="STSectTitle"/>
        <w:pBdr>
          <w:top w:val="single" w:sz="12" w:space="0" w:color="auto" w:shadow="1"/>
          <w:left w:val="single" w:sz="12" w:space="0" w:color="auto" w:shadow="1"/>
          <w:bottom w:val="single" w:sz="12" w:space="0" w:color="auto" w:shadow="1"/>
          <w:right w:val="single" w:sz="12" w:space="0" w:color="auto" w:shadow="1"/>
        </w:pBdr>
        <w:rPr>
          <w:sz w:val="24"/>
          <w:szCs w:val="24"/>
        </w:rPr>
      </w:pPr>
      <w:r w:rsidRPr="00511302">
        <w:rPr>
          <w:sz w:val="24"/>
          <w:szCs w:val="24"/>
        </w:rPr>
        <w:t>ADVERTISEMENT FOR BID</w:t>
      </w:r>
    </w:p>
    <w:p w14:paraId="2634CB91" w14:textId="40C4CEC6" w:rsidR="00977D14" w:rsidRPr="00511302" w:rsidRDefault="00977D14" w:rsidP="00977D14">
      <w:pPr>
        <w:pBdr>
          <w:top w:val="single" w:sz="12" w:space="0" w:color="auto" w:shadow="1"/>
          <w:left w:val="single" w:sz="12" w:space="0" w:color="auto" w:shadow="1"/>
          <w:bottom w:val="single" w:sz="12" w:space="0" w:color="auto" w:shadow="1"/>
          <w:right w:val="single" w:sz="12" w:space="0" w:color="auto" w:shadow="1"/>
        </w:pBdr>
        <w:jc w:val="center"/>
        <w:rPr>
          <w:sz w:val="24"/>
          <w:szCs w:val="24"/>
        </w:rPr>
      </w:pPr>
      <w:r w:rsidRPr="00511302">
        <w:rPr>
          <w:sz w:val="24"/>
          <w:szCs w:val="24"/>
        </w:rPr>
        <w:t xml:space="preserve">IFB# </w:t>
      </w:r>
      <w:r w:rsidR="00CC4E6B">
        <w:rPr>
          <w:sz w:val="24"/>
          <w:szCs w:val="24"/>
        </w:rPr>
        <w:t>5590</w:t>
      </w:r>
    </w:p>
    <w:p w14:paraId="52722F19" w14:textId="0B6DD6D5" w:rsidR="00977D14" w:rsidRPr="00511302" w:rsidRDefault="00977D14" w:rsidP="00977D14">
      <w:pPr>
        <w:pBdr>
          <w:top w:val="single" w:sz="12" w:space="0" w:color="auto" w:shadow="1"/>
          <w:left w:val="single" w:sz="12" w:space="0" w:color="auto" w:shadow="1"/>
          <w:bottom w:val="single" w:sz="12" w:space="0" w:color="auto" w:shadow="1"/>
          <w:right w:val="single" w:sz="12" w:space="0" w:color="auto" w:shadow="1"/>
        </w:pBdr>
        <w:jc w:val="center"/>
        <w:rPr>
          <w:sz w:val="24"/>
          <w:szCs w:val="24"/>
        </w:rPr>
      </w:pPr>
      <w:r w:rsidRPr="00511302">
        <w:rPr>
          <w:sz w:val="24"/>
          <w:szCs w:val="24"/>
        </w:rPr>
        <w:t xml:space="preserve">RFx </w:t>
      </w:r>
      <w:r w:rsidR="00CC4E6B">
        <w:rPr>
          <w:sz w:val="24"/>
          <w:szCs w:val="24"/>
        </w:rPr>
        <w:t>3160008277</w:t>
      </w:r>
    </w:p>
    <w:p w14:paraId="0185BF7B" w14:textId="77777777" w:rsidR="00977D14" w:rsidRPr="00511302" w:rsidRDefault="00977D14" w:rsidP="00977D14">
      <w:pPr>
        <w:widowControl/>
        <w:pBdr>
          <w:top w:val="single" w:sz="12" w:space="0" w:color="auto" w:shadow="1"/>
          <w:left w:val="single" w:sz="12" w:space="0" w:color="auto" w:shadow="1"/>
          <w:bottom w:val="single" w:sz="12" w:space="0" w:color="auto" w:shadow="1"/>
          <w:right w:val="single" w:sz="12" w:space="0" w:color="auto" w:shadow="1"/>
        </w:pBdr>
        <w:tabs>
          <w:tab w:val="left" w:pos="54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 w:val="left" w:pos="9180"/>
          <w:tab w:val="left" w:pos="9720"/>
          <w:tab w:val="left" w:pos="10260"/>
        </w:tabs>
        <w:rPr>
          <w:sz w:val="24"/>
          <w:szCs w:val="24"/>
        </w:rPr>
      </w:pPr>
    </w:p>
    <w:p w14:paraId="030F8CA8" w14:textId="1D0452C6" w:rsidR="00977D14" w:rsidRPr="00511302" w:rsidRDefault="00977D14" w:rsidP="00977D14">
      <w:pPr>
        <w:pBdr>
          <w:top w:val="single" w:sz="12" w:space="0" w:color="auto" w:shadow="1"/>
          <w:left w:val="single" w:sz="12" w:space="0" w:color="auto" w:shadow="1"/>
          <w:bottom w:val="single" w:sz="12" w:space="0" w:color="auto" w:shadow="1"/>
          <w:right w:val="single" w:sz="12" w:space="0" w:color="auto" w:shadow="1"/>
        </w:pBdr>
        <w:rPr>
          <w:spacing w:val="-3"/>
          <w:sz w:val="24"/>
          <w:szCs w:val="24"/>
        </w:rPr>
      </w:pPr>
      <w:r w:rsidRPr="00511302">
        <w:rPr>
          <w:sz w:val="24"/>
          <w:szCs w:val="24"/>
        </w:rPr>
        <w:t xml:space="preserve">The Owner, Alcorn State University will receive Sealed Bids for the Interior Renovations to J.D. Boyd Library at Alcorn State University in the Facilities </w:t>
      </w:r>
      <w:r>
        <w:rPr>
          <w:sz w:val="24"/>
          <w:szCs w:val="24"/>
        </w:rPr>
        <w:t>M</w:t>
      </w:r>
      <w:r w:rsidRPr="00511302">
        <w:rPr>
          <w:sz w:val="24"/>
          <w:szCs w:val="24"/>
        </w:rPr>
        <w:t>anagement Office located at 1000 ASU Drive, Lorman, Mississippi 39069-7500 until 10:</w:t>
      </w:r>
      <w:r>
        <w:rPr>
          <w:sz w:val="24"/>
          <w:szCs w:val="24"/>
        </w:rPr>
        <w:t>3</w:t>
      </w:r>
      <w:r w:rsidRPr="00511302">
        <w:rPr>
          <w:sz w:val="24"/>
          <w:szCs w:val="24"/>
        </w:rPr>
        <w:t xml:space="preserve">0 a.m. CST on </w:t>
      </w:r>
      <w:r w:rsidRPr="005773FE">
        <w:rPr>
          <w:sz w:val="24"/>
          <w:szCs w:val="24"/>
        </w:rPr>
        <w:t>October 29, 2026,</w:t>
      </w:r>
      <w:r w:rsidRPr="00511302">
        <w:rPr>
          <w:sz w:val="24"/>
          <w:szCs w:val="24"/>
        </w:rPr>
        <w:t xml:space="preserve"> at this time and place all Bids will be publicly opened and read aloud.</w:t>
      </w:r>
      <w:r w:rsidRPr="00511302">
        <w:rPr>
          <w:spacing w:val="-3"/>
          <w:sz w:val="24"/>
          <w:szCs w:val="24"/>
        </w:rPr>
        <w:t xml:space="preserve">  </w:t>
      </w:r>
    </w:p>
    <w:p w14:paraId="0693BAA4" w14:textId="77777777" w:rsidR="00977D14" w:rsidRPr="00511302" w:rsidRDefault="00977D14" w:rsidP="00977D14">
      <w:pPr>
        <w:pBdr>
          <w:top w:val="single" w:sz="12" w:space="0" w:color="auto" w:shadow="1"/>
          <w:left w:val="single" w:sz="12" w:space="0" w:color="auto" w:shadow="1"/>
          <w:bottom w:val="single" w:sz="12" w:space="0" w:color="auto" w:shadow="1"/>
          <w:right w:val="single" w:sz="12" w:space="0" w:color="auto" w:shadow="1"/>
        </w:pBdr>
        <w:ind w:firstLine="216"/>
        <w:rPr>
          <w:spacing w:val="-3"/>
          <w:sz w:val="24"/>
          <w:szCs w:val="24"/>
        </w:rPr>
      </w:pPr>
    </w:p>
    <w:p w14:paraId="6C6BC7A1" w14:textId="77777777" w:rsidR="00977D14" w:rsidRPr="00C9266E" w:rsidRDefault="00977D14" w:rsidP="00977D14">
      <w:pPr>
        <w:widowControl/>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Contract Documents are available for viewing and obtaining at www.waycasterdunganplanroom.com. Documents are non-refundable and must be purchased through the website to be on the official plan holders list. For questions regarding website accessibility or obtaining bid documents, please contact Plan House Bidding at 662-407-0193.  Electronic Bids can be submitted via MAGIC.</w:t>
      </w:r>
    </w:p>
    <w:p w14:paraId="7DD656D4" w14:textId="77777777" w:rsidR="00977D14" w:rsidRPr="00C9266E" w:rsidRDefault="00977D14" w:rsidP="00977D14">
      <w:pPr>
        <w:widowControl/>
        <w:pBdr>
          <w:top w:val="single" w:sz="12" w:space="0" w:color="auto" w:shadow="1"/>
          <w:left w:val="single" w:sz="12" w:space="0" w:color="auto" w:shadow="1"/>
          <w:bottom w:val="single" w:sz="12" w:space="0" w:color="auto" w:shadow="1"/>
          <w:right w:val="single" w:sz="12" w:space="0" w:color="auto" w:shadow="1"/>
        </w:pBdr>
        <w:ind w:firstLine="216"/>
        <w:rPr>
          <w:sz w:val="24"/>
          <w:szCs w:val="24"/>
        </w:rPr>
      </w:pPr>
    </w:p>
    <w:p w14:paraId="22CE071E"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 xml:space="preserve">Bid preparation and submittal will be in accordance with Instructions to Bidders bound in the Project Manual. Bid Bond Security/Guarantee in the amount of 5% of total bid will be required in Contracts exceeding $25,000.00.  100% Performance and Payment Bond will be required. Licensing and other certification of qualifications will be required as specified in the contract documents.  Where applicable, the foregoing certificate number must be indicated on the exterior of the sealed bid envelope before it will be </w:t>
      </w:r>
      <w:proofErr w:type="gramStart"/>
      <w:r w:rsidRPr="00C9266E">
        <w:rPr>
          <w:sz w:val="24"/>
          <w:szCs w:val="24"/>
        </w:rPr>
        <w:t>opened</w:t>
      </w:r>
      <w:proofErr w:type="gramEnd"/>
      <w:r w:rsidRPr="00C9266E">
        <w:rPr>
          <w:sz w:val="24"/>
          <w:szCs w:val="24"/>
        </w:rPr>
        <w:t xml:space="preserve">.  </w:t>
      </w:r>
    </w:p>
    <w:p w14:paraId="54F3C65D"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ind w:firstLine="360"/>
        <w:rPr>
          <w:sz w:val="24"/>
          <w:szCs w:val="24"/>
        </w:rPr>
      </w:pPr>
    </w:p>
    <w:p w14:paraId="270DCE08" w14:textId="77777777" w:rsidR="00977D14" w:rsidRPr="00C9266E" w:rsidRDefault="00977D14" w:rsidP="00977D14">
      <w:pPr>
        <w:pStyle w:val="Document1"/>
        <w:keepNext w:val="0"/>
        <w:keepLines w:val="0"/>
        <w:pBdr>
          <w:top w:val="single" w:sz="12" w:space="0" w:color="auto" w:shadow="1"/>
          <w:left w:val="single" w:sz="12" w:space="0" w:color="auto" w:shadow="1"/>
          <w:bottom w:val="single" w:sz="12" w:space="0" w:color="auto" w:shadow="1"/>
          <w:right w:val="single" w:sz="12" w:space="0" w:color="auto" w:shadow="1"/>
        </w:pBdr>
        <w:tabs>
          <w:tab w:val="clear" w:pos="-720"/>
          <w:tab w:val="left" w:pos="720"/>
        </w:tabs>
        <w:suppressAutoHyphens w:val="0"/>
        <w:spacing w:line="240" w:lineRule="auto"/>
        <w:rPr>
          <w:rFonts w:ascii="Times New Roman" w:hAnsi="Times New Roman"/>
        </w:rPr>
      </w:pPr>
      <w:r w:rsidRPr="00C9266E">
        <w:rPr>
          <w:rFonts w:ascii="Times New Roman" w:hAnsi="Times New Roman"/>
        </w:rPr>
        <w:t xml:space="preserve">State law requires a non-resident bidder to attach/include a copy of his resident state’s current law pertaining to such state’s treatment of non-resident contractors with their bid. Any bid submitted by a non-resident contractor which does not include the non-resident contractor’s current state law shall be rejected and not considered for award. </w:t>
      </w:r>
    </w:p>
    <w:p w14:paraId="57A5C021" w14:textId="77777777" w:rsidR="00977D14" w:rsidRPr="00C9266E" w:rsidRDefault="00977D14" w:rsidP="00977D14">
      <w:pPr>
        <w:pStyle w:val="Document1"/>
        <w:keepNext w:val="0"/>
        <w:keepLines w:val="0"/>
        <w:pBdr>
          <w:top w:val="single" w:sz="12" w:space="0" w:color="auto" w:shadow="1"/>
          <w:left w:val="single" w:sz="12" w:space="0" w:color="auto" w:shadow="1"/>
          <w:bottom w:val="single" w:sz="12" w:space="0" w:color="auto" w:shadow="1"/>
          <w:right w:val="single" w:sz="12" w:space="0" w:color="auto" w:shadow="1"/>
        </w:pBdr>
        <w:tabs>
          <w:tab w:val="clear" w:pos="-720"/>
          <w:tab w:val="left" w:pos="720"/>
        </w:tabs>
        <w:suppressAutoHyphens w:val="0"/>
        <w:spacing w:line="240" w:lineRule="auto"/>
        <w:rPr>
          <w:rFonts w:ascii="Times New Roman" w:hAnsi="Times New Roman"/>
        </w:rPr>
      </w:pPr>
    </w:p>
    <w:p w14:paraId="0CC886D0"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All bids submitted must comply with all applicable sections of the Mississippi Code of 1972, Annotated.</w:t>
      </w:r>
    </w:p>
    <w:p w14:paraId="03E87E5B"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rPr>
          <w:sz w:val="24"/>
          <w:szCs w:val="24"/>
        </w:rPr>
      </w:pPr>
    </w:p>
    <w:p w14:paraId="094423A8"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Bids may be withheld by the Owner for a period not to exceed forty-five (45) days from the date of the opening of the bids for the purpose of bid review and investigation of the bidder's qualifications, prior to award of the contract.</w:t>
      </w:r>
    </w:p>
    <w:p w14:paraId="16189929"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ind w:firstLine="720"/>
        <w:rPr>
          <w:sz w:val="24"/>
          <w:szCs w:val="24"/>
        </w:rPr>
      </w:pPr>
    </w:p>
    <w:p w14:paraId="48B8650E"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rPr>
          <w:sz w:val="24"/>
          <w:szCs w:val="24"/>
        </w:rPr>
      </w:pPr>
      <w:bookmarkStart w:id="0" w:name="_Hlk193355885"/>
      <w:r w:rsidRPr="00C9266E">
        <w:rPr>
          <w:sz w:val="24"/>
          <w:szCs w:val="24"/>
        </w:rPr>
        <w:t>The Owner reserves the right to reject any and/or all bids and to waive any irregularities in the bidding procedure without obligation to or notification of any bidders.</w:t>
      </w:r>
    </w:p>
    <w:bookmarkEnd w:id="0"/>
    <w:p w14:paraId="65099589"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rPr>
          <w:sz w:val="24"/>
          <w:szCs w:val="24"/>
        </w:rPr>
      </w:pPr>
    </w:p>
    <w:p w14:paraId="3BBAA59A"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Waycaster-Dungan Architect &amp; Engineers, PLLC</w:t>
      </w:r>
    </w:p>
    <w:p w14:paraId="026FCFF4"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rPr>
          <w:sz w:val="24"/>
          <w:szCs w:val="24"/>
        </w:rPr>
      </w:pPr>
    </w:p>
    <w:p w14:paraId="1689704D" w14:textId="05F38DA9"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tabs>
          <w:tab w:val="left" w:pos="-1440"/>
        </w:tabs>
        <w:ind w:left="2880" w:hanging="2880"/>
        <w:rPr>
          <w:sz w:val="24"/>
          <w:szCs w:val="24"/>
        </w:rPr>
      </w:pPr>
      <w:r w:rsidRPr="00C9266E">
        <w:rPr>
          <w:sz w:val="24"/>
          <w:szCs w:val="24"/>
        </w:rPr>
        <w:t xml:space="preserve">Publish Dates: </w:t>
      </w:r>
      <w:r>
        <w:rPr>
          <w:sz w:val="24"/>
          <w:szCs w:val="24"/>
        </w:rPr>
        <w:t>0</w:t>
      </w:r>
      <w:r w:rsidRPr="005773FE">
        <w:rPr>
          <w:sz w:val="24"/>
          <w:szCs w:val="24"/>
        </w:rPr>
        <w:t>9/25/26 and 10/</w:t>
      </w:r>
      <w:r>
        <w:rPr>
          <w:sz w:val="24"/>
          <w:szCs w:val="24"/>
        </w:rPr>
        <w:t>0</w:t>
      </w:r>
      <w:r w:rsidRPr="005773FE">
        <w:rPr>
          <w:sz w:val="24"/>
          <w:szCs w:val="24"/>
        </w:rPr>
        <w:t>2/26</w:t>
      </w:r>
    </w:p>
    <w:p w14:paraId="31A5F758"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tabs>
          <w:tab w:val="left" w:pos="-1440"/>
        </w:tabs>
        <w:rPr>
          <w:sz w:val="24"/>
          <w:szCs w:val="24"/>
        </w:rPr>
      </w:pPr>
      <w:r w:rsidRPr="00C9266E">
        <w:rPr>
          <w:sz w:val="24"/>
          <w:szCs w:val="24"/>
        </w:rPr>
        <w:t>The Natchez Democrat</w:t>
      </w:r>
    </w:p>
    <w:p w14:paraId="470EAC62"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rPr>
          <w:sz w:val="24"/>
          <w:szCs w:val="24"/>
        </w:rPr>
      </w:pPr>
      <w:r w:rsidRPr="00C9266E">
        <w:rPr>
          <w:sz w:val="24"/>
          <w:szCs w:val="24"/>
        </w:rPr>
        <w:t>The Clarion Ledger</w:t>
      </w:r>
    </w:p>
    <w:p w14:paraId="18F7F509" w14:textId="77777777" w:rsidR="00977D14" w:rsidRPr="00C9266E" w:rsidRDefault="00977D14" w:rsidP="00977D14">
      <w:pPr>
        <w:pBdr>
          <w:top w:val="single" w:sz="12" w:space="0" w:color="auto" w:shadow="1"/>
          <w:left w:val="single" w:sz="12" w:space="0" w:color="auto" w:shadow="1"/>
          <w:bottom w:val="single" w:sz="12" w:space="0" w:color="auto" w:shadow="1"/>
          <w:right w:val="single" w:sz="12" w:space="0" w:color="auto" w:shadow="1"/>
        </w:pBdr>
        <w:rPr>
          <w:sz w:val="24"/>
          <w:szCs w:val="24"/>
        </w:rPr>
      </w:pPr>
    </w:p>
    <w:p w14:paraId="7B800E0B" w14:textId="77777777" w:rsidR="00977D14" w:rsidRDefault="00977D14" w:rsidP="00977D14">
      <w:pPr>
        <w:pBdr>
          <w:top w:val="single" w:sz="12" w:space="0" w:color="auto" w:shadow="1"/>
          <w:left w:val="single" w:sz="12" w:space="0" w:color="auto" w:shadow="1"/>
          <w:bottom w:val="single" w:sz="12" w:space="0" w:color="auto" w:shadow="1"/>
          <w:right w:val="single" w:sz="12" w:space="0" w:color="auto" w:shadow="1"/>
        </w:pBdr>
        <w:rPr>
          <w:szCs w:val="22"/>
        </w:rPr>
      </w:pPr>
    </w:p>
    <w:p w14:paraId="581292B9" w14:textId="77777777" w:rsidR="00977D14" w:rsidRDefault="00977D14"/>
    <w:sectPr w:rsidR="00977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D14"/>
    <w:rsid w:val="005644C2"/>
    <w:rsid w:val="00775405"/>
    <w:rsid w:val="00791708"/>
    <w:rsid w:val="00977D14"/>
    <w:rsid w:val="00CC4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6EE8D"/>
  <w15:chartTrackingRefBased/>
  <w15:docId w15:val="{1F507405-7BF5-49A1-9F76-A49ECB47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D14"/>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977D14"/>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77D14"/>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77D14"/>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77D14"/>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77D14"/>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77D14"/>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77D14"/>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77D14"/>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77D14"/>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D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7D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7D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7D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D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D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D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D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D14"/>
    <w:rPr>
      <w:rFonts w:eastAsiaTheme="majorEastAsia" w:cstheme="majorBidi"/>
      <w:color w:val="272727" w:themeColor="text1" w:themeTint="D8"/>
    </w:rPr>
  </w:style>
  <w:style w:type="paragraph" w:styleId="Title">
    <w:name w:val="Title"/>
    <w:basedOn w:val="Normal"/>
    <w:next w:val="Normal"/>
    <w:link w:val="TitleChar"/>
    <w:uiPriority w:val="10"/>
    <w:qFormat/>
    <w:rsid w:val="00977D14"/>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7D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7D14"/>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77D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D14"/>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77D14"/>
    <w:rPr>
      <w:i/>
      <w:iCs/>
      <w:color w:val="404040" w:themeColor="text1" w:themeTint="BF"/>
    </w:rPr>
  </w:style>
  <w:style w:type="paragraph" w:styleId="ListParagraph">
    <w:name w:val="List Paragraph"/>
    <w:basedOn w:val="Normal"/>
    <w:uiPriority w:val="34"/>
    <w:qFormat/>
    <w:rsid w:val="00977D14"/>
    <w:pPr>
      <w:widowControl/>
      <w:autoSpaceDE/>
      <w:autoSpaceDN/>
      <w:adjustRightInd/>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977D14"/>
    <w:rPr>
      <w:i/>
      <w:iCs/>
      <w:color w:val="0F4761" w:themeColor="accent1" w:themeShade="BF"/>
    </w:rPr>
  </w:style>
  <w:style w:type="paragraph" w:styleId="IntenseQuote">
    <w:name w:val="Intense Quote"/>
    <w:basedOn w:val="Normal"/>
    <w:next w:val="Normal"/>
    <w:link w:val="IntenseQuoteChar"/>
    <w:uiPriority w:val="30"/>
    <w:qFormat/>
    <w:rsid w:val="00977D14"/>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77D14"/>
    <w:rPr>
      <w:i/>
      <w:iCs/>
      <w:color w:val="0F4761" w:themeColor="accent1" w:themeShade="BF"/>
    </w:rPr>
  </w:style>
  <w:style w:type="character" w:styleId="IntenseReference">
    <w:name w:val="Intense Reference"/>
    <w:basedOn w:val="DefaultParagraphFont"/>
    <w:uiPriority w:val="32"/>
    <w:qFormat/>
    <w:rsid w:val="00977D14"/>
    <w:rPr>
      <w:b/>
      <w:bCs/>
      <w:smallCaps/>
      <w:color w:val="0F4761" w:themeColor="accent1" w:themeShade="BF"/>
      <w:spacing w:val="5"/>
    </w:rPr>
  </w:style>
  <w:style w:type="paragraph" w:customStyle="1" w:styleId="STSectTitle">
    <w:name w:val="STSectTitle"/>
    <w:basedOn w:val="Normal"/>
    <w:next w:val="Normal"/>
    <w:rsid w:val="00977D14"/>
    <w:pPr>
      <w:autoSpaceDE/>
      <w:autoSpaceDN/>
      <w:adjustRightInd/>
      <w:snapToGrid w:val="0"/>
      <w:spacing w:before="240"/>
      <w:jc w:val="center"/>
    </w:pPr>
    <w:rPr>
      <w:sz w:val="22"/>
    </w:rPr>
  </w:style>
  <w:style w:type="paragraph" w:customStyle="1" w:styleId="Document1">
    <w:name w:val="Document 1"/>
    <w:rsid w:val="00977D14"/>
    <w:pPr>
      <w:keepNext/>
      <w:keepLines/>
      <w:widowControl w:val="0"/>
      <w:tabs>
        <w:tab w:val="left" w:pos="-720"/>
      </w:tabs>
      <w:suppressAutoHyphens/>
      <w:autoSpaceDE w:val="0"/>
      <w:autoSpaceDN w:val="0"/>
      <w:adjustRightInd w:val="0"/>
      <w:spacing w:after="0" w:line="240" w:lineRule="atLeast"/>
    </w:pPr>
    <w:rPr>
      <w:rFonts w:ascii="Courier" w:eastAsia="Times New Roman" w:hAnsi="Courier"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1949</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Lewis</dc:creator>
  <cp:keywords/>
  <dc:description/>
  <cp:lastModifiedBy>George, Mertha</cp:lastModifiedBy>
  <cp:revision>2</cp:revision>
  <dcterms:created xsi:type="dcterms:W3CDTF">2026-09-17T18:03:00Z</dcterms:created>
  <dcterms:modified xsi:type="dcterms:W3CDTF">2026-09-17T18:03:00Z</dcterms:modified>
</cp:coreProperties>
</file>